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50" w:rsidRDefault="00255050" w:rsidP="00255050">
      <w:pPr>
        <w:snapToGrid w:val="0"/>
        <w:jc w:val="center"/>
        <w:rPr>
          <w:b/>
          <w:sz w:val="28"/>
          <w:szCs w:val="28"/>
          <w:lang w:val="en-GB"/>
        </w:rPr>
      </w:pPr>
      <w:r>
        <w:rPr>
          <w:b/>
          <w:sz w:val="28"/>
          <w:szCs w:val="28"/>
          <w:lang w:val="en-GB"/>
        </w:rPr>
        <w:t xml:space="preserve">PENGARUH SUMBER KARBON PADA PRODUKSI LAKASE MENGGUNAKAN JAMUR PELAPUK PUTIH </w:t>
      </w:r>
      <w:r w:rsidR="00C63127" w:rsidRPr="00C63127">
        <w:rPr>
          <w:i/>
          <w:sz w:val="28"/>
          <w:szCs w:val="28"/>
          <w:lang w:val="en-GB"/>
        </w:rPr>
        <w:t xml:space="preserve">Marasmius </w:t>
      </w:r>
      <w:r w:rsidR="00C63127" w:rsidRPr="00C63127">
        <w:rPr>
          <w:sz w:val="28"/>
          <w:szCs w:val="28"/>
          <w:lang w:val="en-GB"/>
        </w:rPr>
        <w:t>sp</w:t>
      </w:r>
      <w:r w:rsidR="00C63127">
        <w:rPr>
          <w:sz w:val="28"/>
          <w:szCs w:val="28"/>
          <w:lang w:val="en-GB"/>
        </w:rPr>
        <w:t>.</w:t>
      </w:r>
      <w:r w:rsidR="00C63127">
        <w:rPr>
          <w:b/>
          <w:sz w:val="28"/>
          <w:szCs w:val="28"/>
          <w:lang w:val="en-GB"/>
        </w:rPr>
        <w:t xml:space="preserve"> </w:t>
      </w:r>
      <w:r>
        <w:rPr>
          <w:b/>
          <w:sz w:val="28"/>
          <w:szCs w:val="28"/>
          <w:lang w:val="en-GB"/>
        </w:rPr>
        <w:t>DALAM FERMENTASI KULTUR PADAT</w:t>
      </w:r>
    </w:p>
    <w:p w:rsidR="00255050" w:rsidRDefault="00255050" w:rsidP="00255050">
      <w:pPr>
        <w:snapToGrid w:val="0"/>
        <w:jc w:val="center"/>
        <w:rPr>
          <w:b/>
          <w:lang w:val="en-GB"/>
        </w:rPr>
      </w:pPr>
    </w:p>
    <w:p w:rsidR="00255050" w:rsidRPr="00C63127" w:rsidRDefault="00255050" w:rsidP="00255050">
      <w:pPr>
        <w:snapToGrid w:val="0"/>
        <w:jc w:val="center"/>
        <w:rPr>
          <w:sz w:val="22"/>
          <w:szCs w:val="22"/>
          <w:lang w:val="en-GB"/>
        </w:rPr>
      </w:pPr>
      <w:r w:rsidRPr="00C63127">
        <w:rPr>
          <w:sz w:val="22"/>
          <w:szCs w:val="22"/>
          <w:lang w:val="en-GB"/>
        </w:rPr>
        <w:t>Hendro Risdianto</w:t>
      </w:r>
      <w:proofErr w:type="gramStart"/>
      <w:r w:rsidRPr="00C63127">
        <w:rPr>
          <w:sz w:val="22"/>
          <w:szCs w:val="22"/>
          <w:vertAlign w:val="superscript"/>
          <w:lang w:val="en-GB"/>
        </w:rPr>
        <w:t>1</w:t>
      </w:r>
      <w:r w:rsidR="00C63127" w:rsidRPr="00C63127">
        <w:rPr>
          <w:sz w:val="22"/>
          <w:szCs w:val="22"/>
          <w:vertAlign w:val="superscript"/>
          <w:lang w:val="en-GB"/>
        </w:rPr>
        <w:t>,*</w:t>
      </w:r>
      <w:proofErr w:type="gramEnd"/>
      <w:r w:rsidRPr="00C63127">
        <w:rPr>
          <w:sz w:val="22"/>
          <w:szCs w:val="22"/>
          <w:lang w:val="en-GB"/>
        </w:rPr>
        <w:t>, Elis Sofianti</w:t>
      </w:r>
      <w:r w:rsidR="00C63127" w:rsidRPr="00C63127">
        <w:rPr>
          <w:sz w:val="22"/>
          <w:szCs w:val="22"/>
          <w:vertAlign w:val="superscript"/>
          <w:lang w:val="en-GB"/>
        </w:rPr>
        <w:t>2</w:t>
      </w:r>
      <w:r w:rsidRPr="00C63127">
        <w:rPr>
          <w:sz w:val="22"/>
          <w:szCs w:val="22"/>
          <w:lang w:val="en-GB"/>
        </w:rPr>
        <w:t xml:space="preserve">,  </w:t>
      </w:r>
      <w:r w:rsidR="00C63127" w:rsidRPr="00C63127">
        <w:rPr>
          <w:sz w:val="22"/>
          <w:szCs w:val="22"/>
          <w:lang w:val="en-GB"/>
        </w:rPr>
        <w:t>Suraya</w:t>
      </w:r>
      <w:r w:rsidR="00C63127" w:rsidRPr="00C63127">
        <w:rPr>
          <w:sz w:val="22"/>
          <w:szCs w:val="22"/>
          <w:vertAlign w:val="superscript"/>
          <w:lang w:val="en-GB"/>
        </w:rPr>
        <w:t>3</w:t>
      </w:r>
      <w:r w:rsidR="00C63127" w:rsidRPr="00C63127">
        <w:rPr>
          <w:sz w:val="22"/>
          <w:szCs w:val="22"/>
          <w:lang w:val="en-GB"/>
        </w:rPr>
        <w:t xml:space="preserve">, </w:t>
      </w:r>
      <w:r w:rsidRPr="00C63127">
        <w:rPr>
          <w:sz w:val="22"/>
          <w:szCs w:val="22"/>
          <w:lang w:val="en-GB"/>
        </w:rPr>
        <w:t>Sri Harjati Suhardi</w:t>
      </w:r>
      <w:r w:rsidR="00C63127" w:rsidRPr="00C63127">
        <w:rPr>
          <w:sz w:val="22"/>
          <w:szCs w:val="22"/>
          <w:vertAlign w:val="superscript"/>
          <w:lang w:val="en-GB"/>
        </w:rPr>
        <w:t>3</w:t>
      </w:r>
      <w:r w:rsidRPr="00C63127">
        <w:rPr>
          <w:sz w:val="22"/>
          <w:szCs w:val="22"/>
          <w:lang w:val="en-GB"/>
        </w:rPr>
        <w:t xml:space="preserve">, </w:t>
      </w:r>
    </w:p>
    <w:p w:rsidR="00255050" w:rsidRPr="00C63127" w:rsidRDefault="00255050" w:rsidP="00255050">
      <w:pPr>
        <w:snapToGrid w:val="0"/>
        <w:jc w:val="center"/>
        <w:rPr>
          <w:sz w:val="22"/>
          <w:szCs w:val="22"/>
          <w:vertAlign w:val="superscript"/>
          <w:lang w:val="en-GB"/>
        </w:rPr>
      </w:pPr>
      <w:r w:rsidRPr="00C63127">
        <w:rPr>
          <w:sz w:val="22"/>
          <w:szCs w:val="22"/>
          <w:lang w:val="en-GB"/>
        </w:rPr>
        <w:t>Tjandra Setiadi</w:t>
      </w:r>
      <w:r w:rsidR="00C63127" w:rsidRPr="00C63127">
        <w:rPr>
          <w:sz w:val="22"/>
          <w:szCs w:val="22"/>
          <w:vertAlign w:val="superscript"/>
          <w:lang w:val="en-GB"/>
        </w:rPr>
        <w:t>2</w:t>
      </w:r>
    </w:p>
    <w:p w:rsidR="00C63127" w:rsidRDefault="00C63127" w:rsidP="00255050">
      <w:pPr>
        <w:snapToGrid w:val="0"/>
        <w:jc w:val="center"/>
        <w:rPr>
          <w:b/>
          <w:sz w:val="22"/>
          <w:szCs w:val="22"/>
          <w:lang w:val="en-GB"/>
        </w:rPr>
      </w:pPr>
    </w:p>
    <w:p w:rsidR="00C63127" w:rsidRDefault="00C63127" w:rsidP="00255050">
      <w:pPr>
        <w:snapToGrid w:val="0"/>
        <w:jc w:val="center"/>
        <w:rPr>
          <w:sz w:val="22"/>
          <w:szCs w:val="22"/>
          <w:lang w:val="en-GB"/>
        </w:rPr>
      </w:pPr>
      <w:r w:rsidRPr="00591247">
        <w:rPr>
          <w:sz w:val="22"/>
          <w:szCs w:val="22"/>
          <w:vertAlign w:val="superscript"/>
          <w:lang w:val="en-GB"/>
        </w:rPr>
        <w:t>1</w:t>
      </w:r>
      <w:r w:rsidRPr="00C63127">
        <w:rPr>
          <w:sz w:val="22"/>
          <w:szCs w:val="22"/>
          <w:lang w:val="en-GB"/>
        </w:rPr>
        <w:t>Balai Besar Pulp dan Kertas, Kementerian Perindustrian</w:t>
      </w:r>
    </w:p>
    <w:p w:rsidR="00C63127" w:rsidRDefault="00C63127" w:rsidP="00255050">
      <w:pPr>
        <w:snapToGrid w:val="0"/>
        <w:jc w:val="center"/>
        <w:rPr>
          <w:sz w:val="22"/>
          <w:szCs w:val="22"/>
          <w:lang w:val="en-GB"/>
        </w:rPr>
      </w:pPr>
      <w:r>
        <w:rPr>
          <w:sz w:val="22"/>
          <w:szCs w:val="22"/>
          <w:lang w:val="en-GB"/>
        </w:rPr>
        <w:t>Jl. Raya Dayeuhkolot No. 132, Bandung 40258</w:t>
      </w:r>
    </w:p>
    <w:p w:rsidR="00C63127" w:rsidRDefault="00C63127" w:rsidP="00255050">
      <w:pPr>
        <w:snapToGrid w:val="0"/>
        <w:jc w:val="center"/>
        <w:rPr>
          <w:sz w:val="22"/>
          <w:szCs w:val="22"/>
          <w:lang w:val="en-GB"/>
        </w:rPr>
      </w:pPr>
      <w:r w:rsidRPr="00591247">
        <w:rPr>
          <w:sz w:val="22"/>
          <w:szCs w:val="22"/>
          <w:vertAlign w:val="superscript"/>
          <w:lang w:val="en-GB"/>
        </w:rPr>
        <w:t>2</w:t>
      </w:r>
      <w:r>
        <w:rPr>
          <w:sz w:val="22"/>
          <w:szCs w:val="22"/>
          <w:lang w:val="en-GB"/>
        </w:rPr>
        <w:t>Program Studi Teknik Kimia, Fakultas Teknologi Industri, Institut Teknologi Bandung</w:t>
      </w:r>
    </w:p>
    <w:p w:rsidR="00C63127" w:rsidRDefault="00C63127" w:rsidP="00255050">
      <w:pPr>
        <w:snapToGrid w:val="0"/>
        <w:jc w:val="center"/>
        <w:rPr>
          <w:sz w:val="22"/>
          <w:szCs w:val="22"/>
          <w:lang w:val="en-GB"/>
        </w:rPr>
      </w:pPr>
      <w:r>
        <w:rPr>
          <w:sz w:val="22"/>
          <w:szCs w:val="22"/>
          <w:lang w:val="en-GB"/>
        </w:rPr>
        <w:t>Jl. Ganesha 10, Gedung Labtek X, Bandung 40132</w:t>
      </w:r>
    </w:p>
    <w:p w:rsidR="00C63127" w:rsidRDefault="00C63127" w:rsidP="00255050">
      <w:pPr>
        <w:snapToGrid w:val="0"/>
        <w:jc w:val="center"/>
        <w:rPr>
          <w:sz w:val="22"/>
          <w:szCs w:val="22"/>
          <w:lang w:val="en-GB"/>
        </w:rPr>
      </w:pPr>
      <w:r w:rsidRPr="00591247">
        <w:rPr>
          <w:sz w:val="22"/>
          <w:szCs w:val="22"/>
          <w:vertAlign w:val="superscript"/>
          <w:lang w:val="en-GB"/>
        </w:rPr>
        <w:t>3</w:t>
      </w:r>
      <w:r>
        <w:rPr>
          <w:sz w:val="22"/>
          <w:szCs w:val="22"/>
          <w:lang w:val="en-GB"/>
        </w:rPr>
        <w:t>Sekolah Teknologi Ilmu Hayati, Institut Teknologi Bandung</w:t>
      </w:r>
    </w:p>
    <w:p w:rsidR="00C63127" w:rsidRDefault="00C63127" w:rsidP="00C63127">
      <w:pPr>
        <w:snapToGrid w:val="0"/>
        <w:jc w:val="center"/>
        <w:rPr>
          <w:sz w:val="22"/>
          <w:szCs w:val="22"/>
          <w:lang w:val="en-GB"/>
        </w:rPr>
      </w:pPr>
      <w:r>
        <w:rPr>
          <w:sz w:val="22"/>
          <w:szCs w:val="22"/>
          <w:lang w:val="en-GB"/>
        </w:rPr>
        <w:t>Jl. Ganesha 10, Gedung Labtek XI, Bandung 40132</w:t>
      </w:r>
    </w:p>
    <w:p w:rsidR="00C63127" w:rsidRPr="00C63127" w:rsidRDefault="00C63127" w:rsidP="00255050">
      <w:pPr>
        <w:snapToGrid w:val="0"/>
        <w:jc w:val="center"/>
        <w:rPr>
          <w:sz w:val="22"/>
          <w:szCs w:val="22"/>
          <w:lang w:val="en-GB"/>
        </w:rPr>
      </w:pPr>
    </w:p>
    <w:p w:rsidR="00CD7749" w:rsidRPr="00C63127" w:rsidRDefault="00CD7749" w:rsidP="00255050">
      <w:pPr>
        <w:snapToGrid w:val="0"/>
        <w:jc w:val="center"/>
        <w:rPr>
          <w:b/>
          <w:lang w:val="en-GB"/>
        </w:rPr>
      </w:pPr>
      <w:r w:rsidRPr="00C63127">
        <w:rPr>
          <w:b/>
          <w:lang w:val="en-GB"/>
        </w:rPr>
        <w:t xml:space="preserve">INFLUENCE OF CARBON SOURCES ON LACCASE PRODUCTION BY WHITE ROT FUNGUS </w:t>
      </w:r>
      <w:r w:rsidR="00525C19" w:rsidRPr="00C63127">
        <w:rPr>
          <w:b/>
          <w:i/>
          <w:lang w:val="en-GB"/>
        </w:rPr>
        <w:t xml:space="preserve">Marasmius </w:t>
      </w:r>
      <w:r w:rsidR="00525C19" w:rsidRPr="00C63127">
        <w:rPr>
          <w:b/>
          <w:lang w:val="en-GB"/>
        </w:rPr>
        <w:t>sp</w:t>
      </w:r>
      <w:r w:rsidRPr="00C63127">
        <w:rPr>
          <w:b/>
          <w:lang w:val="en-GB"/>
        </w:rPr>
        <w:t>. IN SOLID STATE FERMENTATION</w:t>
      </w:r>
    </w:p>
    <w:p w:rsidR="00CD7749" w:rsidRPr="00D278F0" w:rsidRDefault="00CD7749" w:rsidP="00255050">
      <w:pPr>
        <w:snapToGrid w:val="0"/>
        <w:jc w:val="center"/>
        <w:rPr>
          <w:sz w:val="22"/>
          <w:szCs w:val="22"/>
          <w:lang w:val="en-GB"/>
        </w:rPr>
      </w:pPr>
    </w:p>
    <w:p w:rsidR="00CD7749" w:rsidRPr="00D278F0" w:rsidRDefault="00CD7749" w:rsidP="00255050">
      <w:pPr>
        <w:snapToGrid w:val="0"/>
        <w:jc w:val="center"/>
        <w:rPr>
          <w:b/>
          <w:sz w:val="22"/>
          <w:szCs w:val="22"/>
          <w:lang w:val="en-GB"/>
        </w:rPr>
      </w:pPr>
      <w:r w:rsidRPr="00D278F0">
        <w:rPr>
          <w:b/>
          <w:sz w:val="22"/>
          <w:szCs w:val="22"/>
          <w:lang w:val="en-GB"/>
        </w:rPr>
        <w:t>ABSTRACT</w:t>
      </w:r>
    </w:p>
    <w:p w:rsidR="00CD7749" w:rsidRPr="00D278F0" w:rsidRDefault="00CD7749" w:rsidP="00255050">
      <w:pPr>
        <w:snapToGrid w:val="0"/>
        <w:ind w:firstLine="540"/>
        <w:jc w:val="both"/>
        <w:rPr>
          <w:sz w:val="22"/>
          <w:szCs w:val="22"/>
          <w:lang w:val="en-GB"/>
        </w:rPr>
      </w:pPr>
      <w:r w:rsidRPr="00D278F0">
        <w:rPr>
          <w:sz w:val="22"/>
          <w:szCs w:val="22"/>
          <w:lang w:val="en-GB"/>
        </w:rPr>
        <w:t xml:space="preserve">Laccase is </w:t>
      </w:r>
      <w:proofErr w:type="gramStart"/>
      <w:r w:rsidRPr="00D278F0">
        <w:rPr>
          <w:sz w:val="22"/>
          <w:szCs w:val="22"/>
          <w:lang w:val="en-GB"/>
        </w:rPr>
        <w:t>an</w:t>
      </w:r>
      <w:proofErr w:type="gramEnd"/>
      <w:r w:rsidRPr="00D278F0">
        <w:rPr>
          <w:sz w:val="22"/>
          <w:szCs w:val="22"/>
          <w:lang w:val="en-GB"/>
        </w:rPr>
        <w:t xml:space="preserve"> </w:t>
      </w:r>
      <w:r w:rsidR="00C63127">
        <w:rPr>
          <w:sz w:val="22"/>
          <w:szCs w:val="22"/>
          <w:lang w:val="en-GB"/>
        </w:rPr>
        <w:t xml:space="preserve">one of the ligninolytic </w:t>
      </w:r>
      <w:r w:rsidRPr="00D278F0">
        <w:rPr>
          <w:sz w:val="22"/>
          <w:szCs w:val="22"/>
          <w:lang w:val="en-GB"/>
        </w:rPr>
        <w:t>enzyme</w:t>
      </w:r>
      <w:r w:rsidR="00C63127">
        <w:rPr>
          <w:sz w:val="22"/>
          <w:szCs w:val="22"/>
          <w:lang w:val="en-GB"/>
        </w:rPr>
        <w:t>s</w:t>
      </w:r>
      <w:r w:rsidRPr="00D278F0">
        <w:rPr>
          <w:sz w:val="22"/>
          <w:szCs w:val="22"/>
          <w:lang w:val="en-GB"/>
        </w:rPr>
        <w:t xml:space="preserve"> that capable to degrade lignin in biomass. Laccase has been produced by white rot fungus </w:t>
      </w:r>
      <w:r w:rsidRPr="00D278F0">
        <w:rPr>
          <w:i/>
          <w:sz w:val="22"/>
          <w:szCs w:val="22"/>
          <w:lang w:val="en-GB"/>
        </w:rPr>
        <w:t>Marasmius</w:t>
      </w:r>
      <w:r w:rsidRPr="00D278F0">
        <w:rPr>
          <w:sz w:val="22"/>
          <w:szCs w:val="22"/>
          <w:lang w:val="en-GB"/>
        </w:rPr>
        <w:t xml:space="preserve"> sp</w:t>
      </w:r>
      <w:r w:rsidR="00525C19" w:rsidRPr="00D278F0">
        <w:rPr>
          <w:sz w:val="22"/>
          <w:szCs w:val="22"/>
          <w:lang w:val="en-GB"/>
        </w:rPr>
        <w:t>.</w:t>
      </w:r>
      <w:r w:rsidRPr="00D278F0">
        <w:rPr>
          <w:sz w:val="22"/>
          <w:szCs w:val="22"/>
          <w:lang w:val="en-GB"/>
        </w:rPr>
        <w:t xml:space="preserve"> in Solid State Fermentation (SSF) using rice straw as the solid support media. The influence of carbon sources, i.e. glucose, glycerol and molasses</w:t>
      </w:r>
      <w:r w:rsidR="00C63127">
        <w:rPr>
          <w:sz w:val="22"/>
          <w:szCs w:val="22"/>
          <w:lang w:val="en-GB"/>
        </w:rPr>
        <w:t xml:space="preserve"> in medium of </w:t>
      </w:r>
      <w:r w:rsidRPr="00D278F0">
        <w:rPr>
          <w:sz w:val="22"/>
          <w:szCs w:val="22"/>
          <w:lang w:val="en-GB"/>
        </w:rPr>
        <w:t>laccase production were studied in this paper. The concentration of 0.5%, 1.0% and 2.0% were used for each carbon sources. The results showed that the highest lacase activity was obtained within 6-10 days of cultivation. Glucose concentration of 0.5%, 1.0% and 2.0% gave the highest laccase activity were 872.0 U/L (day 6), 1516.67 U/L (day 9) and 1270.69 U/L (day 10) respectively. The highest laccase activity on using glycerol was 1422.36 U/L (at concentration of 1 % on day 7</w:t>
      </w:r>
      <w:r w:rsidRPr="00D278F0">
        <w:rPr>
          <w:sz w:val="22"/>
          <w:szCs w:val="22"/>
          <w:vertAlign w:val="superscript"/>
          <w:lang w:val="en-GB"/>
        </w:rPr>
        <w:t>th</w:t>
      </w:r>
      <w:r w:rsidRPr="00D278F0">
        <w:rPr>
          <w:sz w:val="22"/>
          <w:szCs w:val="22"/>
          <w:lang w:val="en-GB"/>
        </w:rPr>
        <w:t>) and 1113.19 U/L (at concentration of 2% on day 8</w:t>
      </w:r>
      <w:r w:rsidRPr="00D278F0">
        <w:rPr>
          <w:sz w:val="22"/>
          <w:szCs w:val="22"/>
          <w:vertAlign w:val="superscript"/>
          <w:lang w:val="en-GB"/>
        </w:rPr>
        <w:t>th</w:t>
      </w:r>
      <w:r w:rsidRPr="00D278F0">
        <w:rPr>
          <w:sz w:val="22"/>
          <w:szCs w:val="22"/>
          <w:lang w:val="en-GB"/>
        </w:rPr>
        <w:t>), respectively. This activity was comparable to that of glucose substrate. Therefore, glycerol and molasses gave a potential chance as carbon sources for laccase production in solid state fermentation.</w:t>
      </w:r>
    </w:p>
    <w:p w:rsidR="00CD7749" w:rsidRPr="00D278F0" w:rsidRDefault="00CD7749" w:rsidP="00255050">
      <w:pPr>
        <w:snapToGrid w:val="0"/>
        <w:rPr>
          <w:sz w:val="22"/>
          <w:szCs w:val="22"/>
          <w:lang w:val="en-GB"/>
        </w:rPr>
      </w:pPr>
    </w:p>
    <w:p w:rsidR="0080237C" w:rsidRPr="00D278F0" w:rsidRDefault="0080237C" w:rsidP="00255050">
      <w:pPr>
        <w:jc w:val="both"/>
        <w:rPr>
          <w:i/>
          <w:sz w:val="22"/>
          <w:szCs w:val="22"/>
          <w:lang w:val="en-GB"/>
        </w:rPr>
      </w:pPr>
      <w:r w:rsidRPr="00D278F0">
        <w:rPr>
          <w:i/>
          <w:sz w:val="22"/>
          <w:szCs w:val="22"/>
          <w:lang w:val="en-GB"/>
        </w:rPr>
        <w:t>Keywords.</w:t>
      </w:r>
      <w:r w:rsidR="00CD7749" w:rsidRPr="00D278F0">
        <w:rPr>
          <w:i/>
          <w:sz w:val="22"/>
          <w:szCs w:val="22"/>
          <w:lang w:val="en-GB"/>
        </w:rPr>
        <w:t xml:space="preserve"> glucose, glycerol, laccase, molasses, Marasmius </w:t>
      </w:r>
      <w:r w:rsidR="00CD7749" w:rsidRPr="00D278F0">
        <w:rPr>
          <w:sz w:val="22"/>
          <w:szCs w:val="22"/>
          <w:lang w:val="en-GB"/>
        </w:rPr>
        <w:t>sp</w:t>
      </w:r>
      <w:r w:rsidR="00CD7749" w:rsidRPr="00D278F0">
        <w:rPr>
          <w:i/>
          <w:sz w:val="22"/>
          <w:szCs w:val="22"/>
          <w:lang w:val="en-GB"/>
        </w:rPr>
        <w:t>., solid state fermentation</w:t>
      </w:r>
      <w:r w:rsidR="00283ADA" w:rsidRPr="00D278F0">
        <w:rPr>
          <w:i/>
          <w:sz w:val="22"/>
          <w:szCs w:val="22"/>
          <w:lang w:val="en-GB"/>
        </w:rPr>
        <w:t>.</w:t>
      </w:r>
      <w:r w:rsidR="00CD7749" w:rsidRPr="00D278F0">
        <w:rPr>
          <w:i/>
          <w:sz w:val="22"/>
          <w:szCs w:val="22"/>
          <w:lang w:val="en-GB"/>
        </w:rPr>
        <w:t xml:space="preserve">    </w:t>
      </w:r>
    </w:p>
    <w:p w:rsidR="00283ADA" w:rsidRDefault="00283ADA" w:rsidP="00255050">
      <w:pPr>
        <w:jc w:val="both"/>
        <w:rPr>
          <w:sz w:val="22"/>
          <w:szCs w:val="22"/>
          <w:lang w:val="en-GB"/>
        </w:rPr>
      </w:pPr>
    </w:p>
    <w:p w:rsidR="0055398F" w:rsidRPr="00902E52" w:rsidRDefault="0055398F" w:rsidP="00255050">
      <w:pPr>
        <w:jc w:val="both"/>
        <w:rPr>
          <w:sz w:val="22"/>
          <w:szCs w:val="22"/>
          <w:lang w:val="id-ID"/>
        </w:rPr>
      </w:pPr>
      <w:r>
        <w:rPr>
          <w:sz w:val="22"/>
          <w:szCs w:val="22"/>
          <w:lang w:val="en-GB"/>
        </w:rPr>
        <w:t xml:space="preserve">Lakase merupakan salah satu enzim ligninolitik yang memiliki kemampuan </w:t>
      </w:r>
      <w:r w:rsidR="00D11D0B">
        <w:rPr>
          <w:sz w:val="22"/>
          <w:szCs w:val="22"/>
          <w:lang w:val="en-GB"/>
        </w:rPr>
        <w:t>mendegradasi lignin. Lakase telah diproduksi menggunakan jamur pelapuk putih Marasmius sp. dalam Fermentasi Kultur Padat (FKP) menggunakan jerami padi sebagai media pertumbuhan. Pengaruh sumber karbon yaitu glukosa, gliserol, dan molase dalam medium produksi lakase digunakan dalam penelitian ini. Konsentrasi 0,5%; 1,0%; dan 2,0% digunakan untuk tiap jenis sumber karbon. Hasil menunjukkan bahwa aktivitas tertinggi lakase diperoleh pada kultivasi hari ke 6-</w:t>
      </w:r>
      <w:proofErr w:type="gramStart"/>
      <w:r w:rsidR="00D11D0B">
        <w:rPr>
          <w:sz w:val="22"/>
          <w:szCs w:val="22"/>
          <w:lang w:val="en-GB"/>
        </w:rPr>
        <w:t>10  dengan</w:t>
      </w:r>
      <w:proofErr w:type="gramEnd"/>
      <w:r w:rsidR="00D11D0B">
        <w:rPr>
          <w:sz w:val="22"/>
          <w:szCs w:val="22"/>
          <w:lang w:val="en-GB"/>
        </w:rPr>
        <w:t xml:space="preserve"> masing-masing aktivitas (872,0 U/L (hari ke-6), 1516,67 U/L (hari ke-9) dan 1270,69 U/L (hari ke-10). </w:t>
      </w:r>
      <w:r w:rsidR="00902E52">
        <w:rPr>
          <w:sz w:val="22"/>
          <w:szCs w:val="22"/>
          <w:lang w:val="id-ID"/>
        </w:rPr>
        <w:t xml:space="preserve">Aktivitas lakase tertinggi diperoleh pada penggunaan medium gliserol dan molase masing-masing adalah 1422,36 U/L (pada konsentrasi 1%, hari ke-7) dan 113,19 U/L (pada konsentrasi 2%, hari ke-8). Aktivitas tertinggi tersebut sebanding dengan penggunaan medium glukosa. Oleh karena itu, gliserol dan molase dapat digunakan sebagai alternatif sumber karbon untuk produksi lakase dengan fermentasi kultur padat. </w:t>
      </w:r>
    </w:p>
    <w:p w:rsidR="007A2F7B" w:rsidRPr="00D278F0" w:rsidRDefault="007A2F7B" w:rsidP="00255050">
      <w:pPr>
        <w:jc w:val="both"/>
        <w:rPr>
          <w:sz w:val="22"/>
          <w:szCs w:val="22"/>
          <w:lang w:val="en-GB"/>
        </w:rPr>
      </w:pPr>
    </w:p>
    <w:p w:rsidR="006A0FA3" w:rsidRDefault="00C46BE6" w:rsidP="00C46BE6">
      <w:pPr>
        <w:rPr>
          <w:b/>
          <w:bCs/>
          <w:sz w:val="22"/>
          <w:szCs w:val="22"/>
          <w:lang w:val="en-GB"/>
        </w:rPr>
      </w:pPr>
      <w:r>
        <w:rPr>
          <w:b/>
          <w:bCs/>
          <w:sz w:val="22"/>
          <w:szCs w:val="22"/>
          <w:lang w:val="en-GB"/>
        </w:rPr>
        <w:t>PENDAHULUAN</w:t>
      </w:r>
    </w:p>
    <w:p w:rsidR="00C46BE6" w:rsidRPr="00D278F0" w:rsidRDefault="00C46BE6" w:rsidP="00C46BE6">
      <w:pPr>
        <w:rPr>
          <w:b/>
          <w:bCs/>
          <w:sz w:val="22"/>
          <w:szCs w:val="22"/>
          <w:lang w:val="en-GB"/>
        </w:rPr>
      </w:pPr>
    </w:p>
    <w:p w:rsidR="00663313" w:rsidRPr="00CA231D" w:rsidRDefault="00663313" w:rsidP="00255050">
      <w:pPr>
        <w:ind w:firstLine="360"/>
        <w:jc w:val="both"/>
        <w:rPr>
          <w:sz w:val="22"/>
          <w:szCs w:val="22"/>
          <w:lang w:val="id-ID"/>
        </w:rPr>
      </w:pPr>
      <w:r>
        <w:rPr>
          <w:sz w:val="22"/>
          <w:szCs w:val="22"/>
          <w:lang w:val="en-GB"/>
        </w:rPr>
        <w:t xml:space="preserve">Lakase </w:t>
      </w:r>
      <w:r w:rsidR="006A0FA3" w:rsidRPr="00D278F0">
        <w:rPr>
          <w:sz w:val="22"/>
          <w:szCs w:val="22"/>
          <w:lang w:val="en-GB"/>
        </w:rPr>
        <w:t>(</w:t>
      </w:r>
      <w:proofErr w:type="gramStart"/>
      <w:r w:rsidR="006A0FA3" w:rsidRPr="00D278F0">
        <w:rPr>
          <w:sz w:val="22"/>
          <w:szCs w:val="22"/>
          <w:lang w:val="en-GB"/>
        </w:rPr>
        <w:t>benzenediol:oxygen</w:t>
      </w:r>
      <w:proofErr w:type="gramEnd"/>
      <w:r w:rsidR="006A0FA3" w:rsidRPr="00D278F0">
        <w:rPr>
          <w:sz w:val="22"/>
          <w:szCs w:val="22"/>
          <w:lang w:val="en-GB"/>
        </w:rPr>
        <w:t xml:space="preserve"> oxidoreductases, EC 1.10.3.2),</w:t>
      </w:r>
      <w:r>
        <w:rPr>
          <w:sz w:val="22"/>
          <w:szCs w:val="22"/>
          <w:lang w:val="en-GB"/>
        </w:rPr>
        <w:t xml:space="preserve"> merupakan kelompok enzim </w:t>
      </w:r>
      <w:r w:rsidRPr="00D278F0">
        <w:rPr>
          <w:sz w:val="22"/>
          <w:szCs w:val="22"/>
          <w:lang w:val="en-GB"/>
        </w:rPr>
        <w:t>blue multicopper  oxidases (MCO)</w:t>
      </w:r>
      <w:r>
        <w:rPr>
          <w:sz w:val="22"/>
          <w:szCs w:val="22"/>
          <w:lang w:val="en-GB"/>
        </w:rPr>
        <w:t>, dan memiliki kemampuan mengkatalisis oksidasi substrat aromatis dan secara bersamaan mereduksi molekul oksigen menjadi air</w:t>
      </w:r>
      <w:r w:rsidR="004A6019">
        <w:rPr>
          <w:sz w:val="22"/>
          <w:szCs w:val="22"/>
          <w:lang w:val="id-ID"/>
        </w:rPr>
        <w:t xml:space="preserve"> </w:t>
      </w:r>
      <w:r w:rsidR="004A6019">
        <w:rPr>
          <w:sz w:val="22"/>
          <w:szCs w:val="22"/>
          <w:lang w:val="id-ID"/>
        </w:rPr>
        <w:fldChar w:fldCharType="begin" w:fldLock="1"/>
      </w:r>
      <w:r w:rsidR="00472F22">
        <w:rPr>
          <w:sz w:val="22"/>
          <w:szCs w:val="22"/>
          <w:lang w:val="id-ID"/>
        </w:rPr>
        <w:instrText>ADDIN CSL_CITATION { "citationItems" : [ { "id" : "ITEM-1", "itemData" : { "DOI" : "10.1007/s00018-014-1822-x", "author" : [ { "dropping-particle" : "", "family" : "Martins", "given" : "L\u00edgia O.", "non-dropping-particle" : "", "parse-names" : false, "suffix" : "" }, { "dropping-particle" : "", "family" : "Dur\u00e3o", "given" : "Paulo", "non-dropping-particle" : "", "parse-names" : false, "suffix" : "" }, { "dropping-particle" : "", "family" : "Brissos", "given" : "V\u00e2nia", "non-dropping-particle" : "", "parse-names" : false, "suffix" : "" }, { "dropping-particle" : "", "family" : "Lindley", "given" : "Peter F.", "non-dropping-particle" : "", "parse-names" : false, "suffix" : "" } ], "container-title" : "Cellular and Molecular Life Sciences", "id" : "ITEM-1", "issue" : "5", "issued" : { "date-parts" : [ [ "2015" ] ] }, "page" : "911-922", "title" : "Laccases of prokaryotic origin: enzymes at the interface of protein science and protein technology", "type" : "article-journal", "volume" : "72" }, "uris" : [ "http://www.mendeley.com/documents/?uuid=c76f7add-bad1-3a38-b636-c3373e335bf7" ] }, { "id" : "ITEM-2", "itemData" : { "DOI" : "10.3923/biotech.2014.196.205", "author" : [ { "dropping-particle" : "", "family" : "Muthukumar", "given" : "Narayanan P.", "non-dropping-particle" : "", "parse-names" : false, "suffix" : "" }, { "dropping-particle" : "", "family" : "Murugan", "given" : "Sevanan", "non-dropping-particle" : "", "parse-names" : false, "suffix" : "" } ], "container-title" : "Biotechnology(Faisalabad)", "id" : "ITEM-2", "issue" : "5", "issued" : { "date-parts" : [ [ "2014" ] ] }, "page" : "196-205", "title" : "Production, Purification and Application of Bacterial Laccase: A Review", "type" : "article-journal", "volume" : "13" }, "uris" : [ "http://www.mendeley.com/documents/?uuid=b937d2f6-4297-32c3-8bbf-61ce34085e90" ] } ], "mendeley" : { "formattedCitation" : "(Muthukumar and Murugan, 2014; Martins &lt;i&gt;et al.&lt;/i&gt;, 2015)", "plainTextFormattedCitation" : "(Muthukumar and Murugan, 2014; Martins et al., 2015)", "previouslyFormattedCitation" : "(Muthukumar and Murugan, 2014; Martins &lt;i&gt;et al.&lt;/i&gt;, 2015)" }, "properties" : {  }, "schema" : "https://github.com/citation-style-language/schema/raw/master/csl-citation.json" }</w:instrText>
      </w:r>
      <w:r w:rsidR="004A6019">
        <w:rPr>
          <w:sz w:val="22"/>
          <w:szCs w:val="22"/>
          <w:lang w:val="id-ID"/>
        </w:rPr>
        <w:fldChar w:fldCharType="separate"/>
      </w:r>
      <w:r w:rsidR="004A6019" w:rsidRPr="004A6019">
        <w:rPr>
          <w:noProof/>
          <w:sz w:val="22"/>
          <w:szCs w:val="22"/>
          <w:lang w:val="id-ID"/>
        </w:rPr>
        <w:t xml:space="preserve">(Muthukumar and Murugan, 2014; Martins </w:t>
      </w:r>
      <w:r w:rsidR="004A6019" w:rsidRPr="004A6019">
        <w:rPr>
          <w:i/>
          <w:noProof/>
          <w:sz w:val="22"/>
          <w:szCs w:val="22"/>
          <w:lang w:val="id-ID"/>
        </w:rPr>
        <w:t>et al.</w:t>
      </w:r>
      <w:r w:rsidR="004A6019" w:rsidRPr="004A6019">
        <w:rPr>
          <w:noProof/>
          <w:sz w:val="22"/>
          <w:szCs w:val="22"/>
          <w:lang w:val="id-ID"/>
        </w:rPr>
        <w:t>, 2015)</w:t>
      </w:r>
      <w:r w:rsidR="004A6019">
        <w:rPr>
          <w:sz w:val="22"/>
          <w:szCs w:val="22"/>
          <w:lang w:val="id-ID"/>
        </w:rPr>
        <w:fldChar w:fldCharType="end"/>
      </w:r>
      <w:r>
        <w:rPr>
          <w:sz w:val="22"/>
          <w:szCs w:val="22"/>
          <w:lang w:val="en-GB"/>
        </w:rPr>
        <w:t xml:space="preserve">. Oleh karena itu, lakase merupakan salah satu enzim yang sangat menjanjikan untuk beberapa proses antara lain pemutihan pulp </w:t>
      </w:r>
      <w:r w:rsidR="001531B3">
        <w:rPr>
          <w:sz w:val="22"/>
          <w:szCs w:val="22"/>
          <w:lang w:val="en-GB"/>
        </w:rPr>
        <w:fldChar w:fldCharType="begin" w:fldLock="1"/>
      </w:r>
      <w:r w:rsidR="001531B3">
        <w:rPr>
          <w:sz w:val="22"/>
          <w:szCs w:val="22"/>
          <w:lang w:val="en-GB"/>
        </w:rPr>
        <w:instrText>ADDIN CSL_CITATION { "citationItems" : [ { "id" : "ITEM-1", "itemData" : { "author" : [ { "dropping-particle" : "", "family" : "Risdianto", "given" : "Hendro", "non-dropping-particle" : "", "parse-names" : false, "suffix" : "" }, { "dropping-particle" : "", "family" : "Suhardi", "given" : "Sri H", "non-dropping-particle" : "", "parse-names" : false, "suffix" : "" }, { "dropping-particle" : "", "family" : "Niloperbowo", "given" : "W", "non-dropping-particle" : "", "parse-names" : false, "suffix" : "" }, { "dropping-particle" : "", "family" : "Setiadi", "given" : "Tjandra", "non-dropping-particle" : "", "parse-names" : false, "suffix" : "" } ], "container-title" : "Jurnal Selulosa", "id" : "ITEM-1", "issue" : "01", "issued" : { "date-parts" : [ [ "2008" ] ] }, "page" : "1-10", "title" : "Produksi lakase dan potensi aplikasinya dalam proses pemutihan pulp", "type" : "article-journal", "volume" : "43" }, "uris" : [ "http://www.mendeley.com/documents/?uuid=c6adf4a5-e87d-3489-bdb6-65993404a5c6" ] }, { "id" : "ITEM-2", "itemData" : { "DOI" : "10.1016/j.biortech.2014.06.066", "ISBN" : "0960-8524", "ISSN" : "18732976", "PMID" : "25036336", "abstract" : "In present study, xylanase and laccase were produced in a cost-effective manner up to 10kg substrate level and evaluated in elemental chlorine free bleaching of Eucalyptus kraft pulp. Compared to the pulp pre-bleached with xylanase (15%) or laccase (25%) individually, the ClO2savings were higher with sequential treatment of xylanase followed by laccase (35%) at laboratory scale. The sequential enzyme treatment when applied at pilot scale (50kg pulp), resulted in improved pulp properties (50% reduced post color number, 15.71% increased tear index) and reduced AOX levels (34%) in bleach effluents. The decreased AOX level in effluents will help to meet AOX discharge limits, while improved pulp properties will be value addition to the paper. \u00a9 2014 Elsevier Ltd.", "author" : [ { "dropping-particle" : "", "family" : "Sharma", "given" : "Abha", "non-dropping-particle" : "", "parse-names" : false, "suffix" : "" }, { "dropping-particle" : "", "family" : "Thakur", "given" : "Vasanta Vadde", "non-dropping-particle" : "", "parse-names" : false, "suffix" : "" }, { "dropping-particle" : "", "family" : "Shrivastava", "given" : "Anita", "non-dropping-particle" : "", "parse-names" : false, "suffix" : "" }, { "dropping-particle" : "", "family" : "Jain", "given" : "Rakesh Kumar", "non-dropping-particle" : "", "parse-names" : false, "suffix" : "" }, { "dropping-particle" : "", "family" : "Mathur", "given" : "Rajeev Mohan", "non-dropping-particle" : "", "parse-names" : false, "suffix" : "" }, { "dropping-particle" : "", "family" : "Gupta", "given" : "Rishi", "non-dropping-particle" : "", "parse-names" : false, "suffix" : "" }, { "dropping-particle" : "", "family" : "Kuhad", "given" : "Ramesh Chander", "non-dropping-particle" : "", "parse-names" : false, "suffix" : "" } ], "container-title" : "Bioresource Technology", "id" : "ITEM-2", "issued" : { "date-parts" : [ [ "2014" ] ] }, "page" : "96-102", "title" : "Xylanase and laccase based enzymatic kraft pulp bleaching reduces adsorbable organic halogen (AOX) in bleach effluents: A pilot scale study", "type" : "article-journal", "volume" : "169" }, "uris" : [ "http://www.mendeley.com/documents/?uuid=bbc10683-f511-4fbf-9988-0c8a5f3ccc57" ] } ], "mendeley" : { "formattedCitation" : "(Risdianto &lt;i&gt;et al.&lt;/i&gt;, 2008; Sharma &lt;i&gt;et al.&lt;/i&gt;, 2014)", "plainTextFormattedCitation" : "(Risdianto et al., 2008; Sharma et al., 2014)", "previouslyFormattedCitation" : "(Risdianto &lt;i&gt;et al.&lt;/i&gt;, 2008; Sharma &lt;i&gt;et al.&lt;/i&gt;, 2014)" }, "properties" : {  }, "schema" : "https://github.com/citation-style-language/schema/raw/master/csl-citation.json" }</w:instrText>
      </w:r>
      <w:r w:rsidR="001531B3">
        <w:rPr>
          <w:sz w:val="22"/>
          <w:szCs w:val="22"/>
          <w:lang w:val="en-GB"/>
        </w:rPr>
        <w:fldChar w:fldCharType="separate"/>
      </w:r>
      <w:r w:rsidR="001531B3" w:rsidRPr="001531B3">
        <w:rPr>
          <w:noProof/>
          <w:sz w:val="22"/>
          <w:szCs w:val="22"/>
          <w:lang w:val="en-GB"/>
        </w:rPr>
        <w:t xml:space="preserve">(Risdianto </w:t>
      </w:r>
      <w:r w:rsidR="001531B3" w:rsidRPr="001531B3">
        <w:rPr>
          <w:i/>
          <w:noProof/>
          <w:sz w:val="22"/>
          <w:szCs w:val="22"/>
          <w:lang w:val="en-GB"/>
        </w:rPr>
        <w:t>et al.</w:t>
      </w:r>
      <w:r w:rsidR="001531B3" w:rsidRPr="001531B3">
        <w:rPr>
          <w:noProof/>
          <w:sz w:val="22"/>
          <w:szCs w:val="22"/>
          <w:lang w:val="en-GB"/>
        </w:rPr>
        <w:t xml:space="preserve">, 2008; Sharma </w:t>
      </w:r>
      <w:r w:rsidR="001531B3" w:rsidRPr="001531B3">
        <w:rPr>
          <w:i/>
          <w:noProof/>
          <w:sz w:val="22"/>
          <w:szCs w:val="22"/>
          <w:lang w:val="en-GB"/>
        </w:rPr>
        <w:t>et al.</w:t>
      </w:r>
      <w:r w:rsidR="001531B3" w:rsidRPr="001531B3">
        <w:rPr>
          <w:noProof/>
          <w:sz w:val="22"/>
          <w:szCs w:val="22"/>
          <w:lang w:val="en-GB"/>
        </w:rPr>
        <w:t>, 2014)</w:t>
      </w:r>
      <w:r w:rsidR="001531B3">
        <w:rPr>
          <w:sz w:val="22"/>
          <w:szCs w:val="22"/>
          <w:lang w:val="en-GB"/>
        </w:rPr>
        <w:fldChar w:fldCharType="end"/>
      </w:r>
      <w:r>
        <w:rPr>
          <w:sz w:val="22"/>
          <w:szCs w:val="22"/>
          <w:lang w:val="en-GB"/>
        </w:rPr>
        <w:t>, detoksifikasi efluen</w:t>
      </w:r>
      <w:r w:rsidR="0097597A">
        <w:rPr>
          <w:sz w:val="22"/>
          <w:szCs w:val="22"/>
          <w:lang w:val="id-ID"/>
        </w:rPr>
        <w:t xml:space="preserve"> </w:t>
      </w:r>
      <w:r w:rsidR="0097597A">
        <w:rPr>
          <w:sz w:val="22"/>
          <w:szCs w:val="22"/>
          <w:lang w:val="id-ID"/>
        </w:rPr>
        <w:fldChar w:fldCharType="begin" w:fldLock="1"/>
      </w:r>
      <w:r w:rsidR="00472F22">
        <w:rPr>
          <w:sz w:val="22"/>
          <w:szCs w:val="22"/>
          <w:lang w:val="id-ID"/>
        </w:rPr>
        <w:instrText>ADDIN CSL_CITATION { "citationItems" : [ { "id" : "ITEM-1", "itemData" : { "DOI" : "10.1016/j.jtice.2015.04.008", "ISSN" : "18761070", "abstract" : "The fungal laccase isolated from Paraconiothyrium variabile was applied to optimize the enzymatic decolorization and detoxification of the azo dye reactive orange 7 using response surface methodology. Initial screening using fractional factorial design was carried out to select important independent variables that significantly affect the yield of decolorization including enzyme activity, pH, and incubation time. Optimum condition for maximal dye decolorization obtained by central composite design and surface plots were laccase activity 1.25 U/mL, pH 6.0, and incubation time 12.5 min. In addition, the kinetic and energetic parameters for enzymatic decolorization of reactive orange 7 were studied and the calculated values for Km, Vmax, Ea, \u03b4H, and \u03b4S were 1.14 mM, 283.28 mM/min.mg, 40 kJ/mol, 89 kJ/mol, and 285 J/mol.K, respectively. Decolorization is endothermic and spontaneous at temperatures higher than 37.8 \u00b0C. Microtoxicity evaluation demonstrated a decrease in toxicity of the laccase-treated dye in comparison with the parent dye.", "author" : [ { "dropping-particle" : "", "family" : "Rezaei", "given" : "Shahla", "non-dropping-particle" : "", "parse-names" : false, "suffix" : "" }, { "dropping-particle" : "", "family" : "Tahmasbi", "given" : "Hamed", "non-dropping-particle" : "", "parse-names" : false, "suffix" : "" }, { "dropping-particle" : "", "family" : "Mogharabi", "given" : "Mehdi", "non-dropping-particle" : "", "parse-names" : false, "suffix" : "" }, { "dropping-particle" : "", "family" : "Firuzyar", "given" : "Sajad", "non-dropping-particle" : "", "parse-names" : false, "suffix" : "" }, { "dropping-particle" : "", "family" : "Ameri", "given" : "Alieh", "non-dropping-particle" : "", "parse-names" : false, "suffix" : "" }, { "dropping-particle" : "", "family" : "Khoshayand", "given" : "Mohammad Reza", "non-dropping-particle" : "", "parse-names" : false, "suffix" : "" }, { "dropping-particle" : "", "family" : "Faramarzi", "given" : "Mohammad Ali", "non-dropping-particle" : "", "parse-names" : false, "suffix" : "" } ], "container-title" : "Journal of the Taiwan Institute of Chemical Engineers", "id" : "ITEM-1", "issued" : { "date-parts" : [ [ "2015" ] ] }, "page" : "113-121", "title" : "Efficient decolorization and detoxification of reactive orange 7 using laccase isolated from Paraconiothyrium variabile, kinetics and energetics", "type" : "article-journal", "volume" : "56" }, "uris" : [ "http://www.mendeley.com/documents/?uuid=4ecf7c06-714d-45a2-8a99-7045837afce2" ] } ], "mendeley" : { "formattedCitation" : "(Rezaei &lt;i&gt;et al.&lt;/i&gt;, 2015)", "plainTextFormattedCitation" : "(Rezaei et al., 2015)", "previouslyFormattedCitation" : "(Rezaei &lt;i&gt;et al.&lt;/i&gt;, 2015)" }, "properties" : {  }, "schema" : "https://github.com/citation-style-language/schema/raw/master/csl-citation.json" }</w:instrText>
      </w:r>
      <w:r w:rsidR="0097597A">
        <w:rPr>
          <w:sz w:val="22"/>
          <w:szCs w:val="22"/>
          <w:lang w:val="id-ID"/>
        </w:rPr>
        <w:fldChar w:fldCharType="separate"/>
      </w:r>
      <w:r w:rsidR="0097597A" w:rsidRPr="0097597A">
        <w:rPr>
          <w:noProof/>
          <w:sz w:val="22"/>
          <w:szCs w:val="22"/>
          <w:lang w:val="id-ID"/>
        </w:rPr>
        <w:t xml:space="preserve">(Rezaei </w:t>
      </w:r>
      <w:r w:rsidR="0097597A" w:rsidRPr="0097597A">
        <w:rPr>
          <w:i/>
          <w:noProof/>
          <w:sz w:val="22"/>
          <w:szCs w:val="22"/>
          <w:lang w:val="id-ID"/>
        </w:rPr>
        <w:t>et al.</w:t>
      </w:r>
      <w:r w:rsidR="0097597A" w:rsidRPr="0097597A">
        <w:rPr>
          <w:noProof/>
          <w:sz w:val="22"/>
          <w:szCs w:val="22"/>
          <w:lang w:val="id-ID"/>
        </w:rPr>
        <w:t>, 2015)</w:t>
      </w:r>
      <w:r w:rsidR="0097597A">
        <w:rPr>
          <w:sz w:val="22"/>
          <w:szCs w:val="22"/>
          <w:lang w:val="id-ID"/>
        </w:rPr>
        <w:fldChar w:fldCharType="end"/>
      </w:r>
      <w:r>
        <w:rPr>
          <w:sz w:val="22"/>
          <w:szCs w:val="22"/>
          <w:lang w:val="en-GB"/>
        </w:rPr>
        <w:t xml:space="preserve">, penyisihan senyawa fenol </w:t>
      </w:r>
      <w:r w:rsidR="0097597A">
        <w:rPr>
          <w:sz w:val="22"/>
          <w:szCs w:val="22"/>
          <w:lang w:val="en-GB"/>
        </w:rPr>
        <w:fldChar w:fldCharType="begin" w:fldLock="1"/>
      </w:r>
      <w:r w:rsidR="00472F22">
        <w:rPr>
          <w:sz w:val="22"/>
          <w:szCs w:val="22"/>
          <w:lang w:val="en-GB"/>
        </w:rPr>
        <w:instrText>ADDIN CSL_CITATION { "citationItems" : [ { "id" : "ITEM-1", "itemData" : { "DOI" : "10.1186/2052-336X-12-93", "ISBN" : "2052-336X", "ISSN" : "2052336X", "PMID" : "25031840", "abstract" : "BACKGROUND Elimination of hazardous phenolic compounds using laccases has gained attention during recent decades. The present study was designed to evaluate the ability of the purified laccase from Paraconiothyrium variabile (PvL) for elimination of phenol and the endocrine disrupting chemical bisphenol A. Effect of laccase activity, pH, and temperature on the enzymatic removal of the mentioned pollutants were also investigated. RESULTS After 30\u00a0min treatment of the applied phenolic pollutants in the presence of PvL (5 U/mL), 80% of phenol and 59.7% of bisphenol A was removed. Increasing of laccase activity enhanced the removal percentage of both pollutants. The acidic pH of 5 was found to be the best pH for elimination of both phenol and bisphenol A. Increasing of reaction temperature up to 50\u00b0C enhanced the removal percentage of phenol and bisphenol A to 96.3% and 88.3%, respectively. CONCLUSIONS To sum up, the present work introduced the purified laccase of P. variabile as an efficient biocatalyst for removal of one of the most hazardous endocrine disruptor bisphenol A.", "author" : [ { "dropping-particle" : "", "family" : "Asadgol", "given" : "Zahra", "non-dropping-particle" : "", "parse-names" : false, "suffix" : "" }, { "dropping-particle" : "", "family" : "Forootanfar", "given" : "Hamid", "non-dropping-particle" : "", "parse-names" : false, "suffix" : "" }, { "dropping-particle" : "", "family" : "Rezaei", "given" : "Shahla", "non-dropping-particle" : "", "parse-names" : false, "suffix" : "" }, { "dropping-particle" : "", "family" : "Mahvi", "given" : "Amir Hossein", "non-dropping-particle" : "", "parse-names" : false, "suffix" : "" }, { "dropping-particle" : "", "family" : "Faramarzi", "given" : "Mohammad Ali", "non-dropping-particle" : "", "parse-names" : false, "suffix" : "" } ], "container-title" : "Journal of Environmental Health Science and Engineering", "id" : "ITEM-1", "issue" : "1", "issued" : { "date-parts" : [ [ "2014" ] ] }, "title" : "Removal of phenol and bisphenol-a catalyzed by laccase in aqueous solution", "type" : "article-journal", "volume" : "12" }, "uris" : [ "http://www.mendeley.com/documents/?uuid=48952dc0-c167-4b7a-9807-92d802494744" ] } ], "mendeley" : { "formattedCitation" : "(Asadgol &lt;i&gt;et al.&lt;/i&gt;, 2014)", "plainTextFormattedCitation" : "(Asadgol et al., 2014)", "previouslyFormattedCitation" : "(Asadgol &lt;i&gt;et al.&lt;/i&gt;, 2014)" }, "properties" : {  }, "schema" : "https://github.com/citation-style-language/schema/raw/master/csl-citation.json" }</w:instrText>
      </w:r>
      <w:r w:rsidR="0097597A">
        <w:rPr>
          <w:sz w:val="22"/>
          <w:szCs w:val="22"/>
          <w:lang w:val="en-GB"/>
        </w:rPr>
        <w:fldChar w:fldCharType="separate"/>
      </w:r>
      <w:r w:rsidR="0097597A" w:rsidRPr="0097597A">
        <w:rPr>
          <w:noProof/>
          <w:sz w:val="22"/>
          <w:szCs w:val="22"/>
          <w:lang w:val="en-GB"/>
        </w:rPr>
        <w:t xml:space="preserve">(Asadgol </w:t>
      </w:r>
      <w:r w:rsidR="0097597A" w:rsidRPr="0097597A">
        <w:rPr>
          <w:i/>
          <w:noProof/>
          <w:sz w:val="22"/>
          <w:szCs w:val="22"/>
          <w:lang w:val="en-GB"/>
        </w:rPr>
        <w:t>et al.</w:t>
      </w:r>
      <w:r w:rsidR="0097597A" w:rsidRPr="0097597A">
        <w:rPr>
          <w:noProof/>
          <w:sz w:val="22"/>
          <w:szCs w:val="22"/>
          <w:lang w:val="en-GB"/>
        </w:rPr>
        <w:t>, 2014)</w:t>
      </w:r>
      <w:r w:rsidR="0097597A">
        <w:rPr>
          <w:sz w:val="22"/>
          <w:szCs w:val="22"/>
          <w:lang w:val="en-GB"/>
        </w:rPr>
        <w:fldChar w:fldCharType="end"/>
      </w:r>
      <w:r>
        <w:rPr>
          <w:sz w:val="22"/>
          <w:szCs w:val="22"/>
          <w:lang w:val="en-GB"/>
        </w:rPr>
        <w:t xml:space="preserve">, penghilangan warna limbah tekstil </w:t>
      </w:r>
      <w:r w:rsidR="0097597A">
        <w:rPr>
          <w:sz w:val="22"/>
          <w:szCs w:val="22"/>
          <w:lang w:val="en-GB"/>
        </w:rPr>
        <w:fldChar w:fldCharType="begin" w:fldLock="1"/>
      </w:r>
      <w:r w:rsidR="00472F22">
        <w:rPr>
          <w:sz w:val="22"/>
          <w:szCs w:val="22"/>
          <w:lang w:val="en-GB"/>
        </w:rPr>
        <w:instrText>ADDIN CSL_CITATION { "citationItems" : [ { "id" : "ITEM-1", "itemData" : { "DOI" : "10.1186/1735-2746-9-27", "ISBN" : "1735-1979 (Print)\\r1735-1979 (Linking)", "ISSN" : "09720626", "PMID" : "23369690", "abstract" : "Decolorization of six synthetic dyes using three sources of fungal laccase with the origin of Aspergillus oryzae, Trametes versicolor, and Paraconiothyrium variabile was investigated. Among them, the enzyme from P. variabile was the most efficient which decolorized bromophenol blue (100%), commassie brilliant blue (91%), panseu-S (56%), Rimazol brilliant blue R (RBBR; 47%), Congo red (18.5%), and methylene blue (21.3%) after 3 h incubation in presence of hydroxybenzotriazole (HBT; 5 mM) as the laccase mediator. It was also observed that decolorization efficiency of all dyes was enhanced by increasing of HBT concentration from 0.1 mM to 5 mM. Laccase from A. oryzae was able to remove 53% of methylene blue and 26% of RBBR after 30 min incubation in absence of HBT, but the enzyme could not efficiently decolorize other dyes even in presence of 5 mM of HBT. In the case of laccase from T. versicolor, only RBBR was decolorized (93%) in absence of HBT after 3 h incubation.", "author" : [ { "dropping-particle" : "", "family" : "Forootanfar", "given" : "Hamid", "non-dropping-particle" : "", "parse-names" : false, "suffix" : "" }, { "dropping-particle" : "", "family" : "Moezzi", "given" : "Atefeh", "non-dropping-particle" : "", "parse-names" : false, "suffix" : "" }, { "dropping-particle" : "", "family" : "Aghaie-Khouzani", "given" : "Marziyeh", "non-dropping-particle" : "", "parse-names" : false, "suffix" : "" }, { "dropping-particle" : "", "family" : "Janlou", "given" : "Yasaman", "non-dropping-particle" : "", "parse-names" : false, "suffix" : "" }, { "dropping-particle" : "", "family" : "Niknejad", "given" : "Farhad", "non-dropping-particle" : "", "parse-names" : false, "suffix" : "" }, { "dropping-particle" : "", "family" : "Faramarzi", "given" : "Mohammad Ali", "non-dropping-particle" : "", "parse-names" : false, "suffix" : "" } ], "container-title" : "Research Journal of Chemistry and Environment", "id" : "ITEM-1", "issue" : "5", "issued" : { "date-parts" : [ [ "2013" ] ] }, "page" : "76-81", "title" : "Synthetic dye decolorization by three sources of fungal laccase", "type" : "article-journal", "volume" : "17" }, "uris" : [ "http://www.mendeley.com/documents/?uuid=edb92470-80e4-43e6-b210-d7a33b976a50" ] } ], "mendeley" : { "formattedCitation" : "(Forootanfar &lt;i&gt;et al.&lt;/i&gt;, 2013)", "plainTextFormattedCitation" : "(Forootanfar et al., 2013)", "previouslyFormattedCitation" : "(Forootanfar &lt;i&gt;et al.&lt;/i&gt;, 2013)" }, "properties" : {  }, "schema" : "https://github.com/citation-style-language/schema/raw/master/csl-citation.json" }</w:instrText>
      </w:r>
      <w:r w:rsidR="0097597A">
        <w:rPr>
          <w:sz w:val="22"/>
          <w:szCs w:val="22"/>
          <w:lang w:val="en-GB"/>
        </w:rPr>
        <w:fldChar w:fldCharType="separate"/>
      </w:r>
      <w:r w:rsidR="0097597A" w:rsidRPr="0097597A">
        <w:rPr>
          <w:noProof/>
          <w:sz w:val="22"/>
          <w:szCs w:val="22"/>
          <w:lang w:val="en-GB"/>
        </w:rPr>
        <w:t xml:space="preserve">(Forootanfar </w:t>
      </w:r>
      <w:r w:rsidR="0097597A" w:rsidRPr="0097597A">
        <w:rPr>
          <w:i/>
          <w:noProof/>
          <w:sz w:val="22"/>
          <w:szCs w:val="22"/>
          <w:lang w:val="en-GB"/>
        </w:rPr>
        <w:t>et al.</w:t>
      </w:r>
      <w:r w:rsidR="0097597A" w:rsidRPr="0097597A">
        <w:rPr>
          <w:noProof/>
          <w:sz w:val="22"/>
          <w:szCs w:val="22"/>
          <w:lang w:val="en-GB"/>
        </w:rPr>
        <w:t>, 2013)</w:t>
      </w:r>
      <w:r w:rsidR="0097597A">
        <w:rPr>
          <w:sz w:val="22"/>
          <w:szCs w:val="22"/>
          <w:lang w:val="en-GB"/>
        </w:rPr>
        <w:fldChar w:fldCharType="end"/>
      </w:r>
      <w:r w:rsidR="0097597A">
        <w:rPr>
          <w:sz w:val="22"/>
          <w:szCs w:val="22"/>
          <w:lang w:val="id-ID"/>
        </w:rPr>
        <w:t xml:space="preserve"> </w:t>
      </w:r>
      <w:r>
        <w:rPr>
          <w:sz w:val="22"/>
          <w:szCs w:val="22"/>
          <w:lang w:val="en-GB"/>
        </w:rPr>
        <w:t>dan penyisihan lig</w:t>
      </w:r>
      <w:r w:rsidR="002D5702">
        <w:rPr>
          <w:sz w:val="22"/>
          <w:szCs w:val="22"/>
          <w:lang w:val="en-GB"/>
        </w:rPr>
        <w:t>nin pada proses pembuatan bioet</w:t>
      </w:r>
      <w:r>
        <w:rPr>
          <w:sz w:val="22"/>
          <w:szCs w:val="22"/>
          <w:lang w:val="en-GB"/>
        </w:rPr>
        <w:t>anol dari bahan lignoselulosa</w:t>
      </w:r>
      <w:r w:rsidR="0097597A">
        <w:rPr>
          <w:sz w:val="22"/>
          <w:szCs w:val="22"/>
          <w:lang w:val="id-ID"/>
        </w:rPr>
        <w:t xml:space="preserve"> </w:t>
      </w:r>
      <w:r w:rsidR="0097597A">
        <w:rPr>
          <w:sz w:val="22"/>
          <w:szCs w:val="22"/>
          <w:lang w:val="id-ID"/>
        </w:rPr>
        <w:fldChar w:fldCharType="begin" w:fldLock="1"/>
      </w:r>
      <w:r w:rsidR="00472F22">
        <w:rPr>
          <w:sz w:val="22"/>
          <w:szCs w:val="22"/>
          <w:lang w:val="id-ID"/>
        </w:rPr>
        <w:instrText>ADDIN CSL_CITATION { "citationItems" : [ { "id" : "ITEM-1", "itemData" : { "DOI" : "10.1021/acssuschemeng.7b01332", "ISSN" : "21680485", "abstract" : "Sugarcane bagasse and straw, two major agro-industrial byproducts generated by the sugarcane industry, contain significant amounts of carbohydrates that can be hydrolyzed and then converted into ethanol or other valuable compounds. However, access to them is limited by the presence of lignin, a recalcitrant polymer that protects cell-wall polysaccharides from enzymatic hydrolysis. This work demonstrates the ability of an enzymatic pretreatment, based on the laccase from Pycnoporus cinnabarinus, and 1-hydroxybenzotriazole as mediator, to remove and/or modify lignin in sugarcane bagasse and straw residues, improving their subsequent saccharification. Up to 27% and 31% decreases of relative lignin content in ground sugarcane bagasse and straw, respectively, were achieved by the laccase-mediator pretreatment followed by alkaline peroxide extraction. Moreover, the lignin removal directly correlated with improvements in enzymatic saccharification, increasing glucose releases by around 39% and 46% for bagasse an...", "author" : [ { "dropping-particle" : "", "family" : "Rencoret", "given" : "Jorge", "non-dropping-particle" : "", "parse-names" : false, "suffix" : "" }, { "dropping-particle" : "", "family" : "Pereira", "given" : "Antonio", "non-dropping-particle" : "", "parse-names" : false, "suffix" : "" }, { "dropping-particle" : "", "family" : "R\u00edo", "given" : "Jos\u00e9 C.", "non-dropping-particle" : "Del", "parse-names" : false, "suffix" : "" }, { "dropping-particle" : "", "family" : "Mart\u00ednez", "given" : "\u00c1ngel T.", "non-dropping-particle" : "", "parse-names" : false, "suffix" : "" }, { "dropping-particle" : "", "family" : "Guti\u00e9rrez", "given" : "Ana", "non-dropping-particle" : "", "parse-names" : false, "suffix" : "" } ], "container-title" : "ACS Sustainable Chemistry and Engineering", "id" : "ITEM-1", "issue" : "8", "issued" : { "date-parts" : [ [ "2017" ] ] }, "page" : "7145-7154", "title" : "Delignification and Saccharification Enhancement of Sugarcane Byproducts by a Laccase-Based Pretreatment", "type" : "article-journal", "volume" : "5" }, "uris" : [ "http://www.mendeley.com/documents/?uuid=d6b81fa9-7c4c-41a8-a2d1-1d55c56d8a21" ] } ], "mendeley" : { "formattedCitation" : "(Rencoret &lt;i&gt;et al.&lt;/i&gt;, 2017)", "plainTextFormattedCitation" : "(Rencoret et al., 2017)", "previouslyFormattedCitation" : "(Rencoret &lt;i&gt;et al.&lt;/i&gt;, 2017)" }, "properties" : {  }, "schema" : "https://github.com/citation-style-language/schema/raw/master/csl-citation.json" }</w:instrText>
      </w:r>
      <w:r w:rsidR="0097597A">
        <w:rPr>
          <w:sz w:val="22"/>
          <w:szCs w:val="22"/>
          <w:lang w:val="id-ID"/>
        </w:rPr>
        <w:fldChar w:fldCharType="separate"/>
      </w:r>
      <w:r w:rsidR="0097597A" w:rsidRPr="0097597A">
        <w:rPr>
          <w:noProof/>
          <w:sz w:val="22"/>
          <w:szCs w:val="22"/>
          <w:lang w:val="id-ID"/>
        </w:rPr>
        <w:t xml:space="preserve">(Rencoret </w:t>
      </w:r>
      <w:r w:rsidR="0097597A" w:rsidRPr="0097597A">
        <w:rPr>
          <w:i/>
          <w:noProof/>
          <w:sz w:val="22"/>
          <w:szCs w:val="22"/>
          <w:lang w:val="id-ID"/>
        </w:rPr>
        <w:t>et al.</w:t>
      </w:r>
      <w:r w:rsidR="0097597A" w:rsidRPr="0097597A">
        <w:rPr>
          <w:noProof/>
          <w:sz w:val="22"/>
          <w:szCs w:val="22"/>
          <w:lang w:val="id-ID"/>
        </w:rPr>
        <w:t>, 2017)</w:t>
      </w:r>
      <w:r w:rsidR="0097597A">
        <w:rPr>
          <w:sz w:val="22"/>
          <w:szCs w:val="22"/>
          <w:lang w:val="id-ID"/>
        </w:rPr>
        <w:fldChar w:fldCharType="end"/>
      </w:r>
      <w:r>
        <w:rPr>
          <w:sz w:val="22"/>
          <w:szCs w:val="22"/>
          <w:lang w:val="en-GB"/>
        </w:rPr>
        <w:t xml:space="preserve">. Lakase dapat diproduksi dengan fermentasi kultur rendam </w:t>
      </w:r>
      <w:r>
        <w:rPr>
          <w:sz w:val="22"/>
          <w:szCs w:val="22"/>
          <w:lang w:val="en-GB"/>
        </w:rPr>
        <w:lastRenderedPageBreak/>
        <w:t>(</w:t>
      </w:r>
      <w:r w:rsidRPr="00663313">
        <w:rPr>
          <w:i/>
          <w:sz w:val="22"/>
          <w:szCs w:val="22"/>
          <w:lang w:val="en-GB"/>
        </w:rPr>
        <w:t>sub-merged fermentation</w:t>
      </w:r>
      <w:r>
        <w:rPr>
          <w:sz w:val="22"/>
          <w:szCs w:val="22"/>
          <w:lang w:val="en-GB"/>
        </w:rPr>
        <w:t>) dan fermentasi kultur padat (</w:t>
      </w:r>
      <w:r w:rsidRPr="00663313">
        <w:rPr>
          <w:i/>
          <w:sz w:val="22"/>
          <w:szCs w:val="22"/>
          <w:lang w:val="en-GB"/>
        </w:rPr>
        <w:t>solid state fermentation</w:t>
      </w:r>
      <w:r>
        <w:rPr>
          <w:sz w:val="22"/>
          <w:szCs w:val="22"/>
          <w:lang w:val="en-GB"/>
        </w:rPr>
        <w:t xml:space="preserve">) </w:t>
      </w:r>
      <w:r w:rsidR="00CA231D">
        <w:rPr>
          <w:sz w:val="22"/>
          <w:szCs w:val="22"/>
          <w:lang w:val="en-GB"/>
        </w:rPr>
        <w:fldChar w:fldCharType="begin" w:fldLock="1"/>
      </w:r>
      <w:r w:rsidR="00472F22">
        <w:rPr>
          <w:sz w:val="22"/>
          <w:szCs w:val="22"/>
          <w:lang w:val="en-GB"/>
        </w:rPr>
        <w:instrText>ADDIN CSL_CITATION { "citationItems" : [ { "id" : "ITEM-1", "itemData" : { "DOI" : "10.1007/978-3-319-01568-2_52", "ISBN" : "9783319015675", "ISSN" : "21945357", "abstract" : "This research was conducted by growing three species of white-rot fungi (Coriolus versicolor, Lentinus edodes and Pleurotus ostreatus) on twelve formulations of solid substrates using mixtures of different lignocellulosic materials, calcium carbonate salts and copper sulphate (II). The objective of this study was to propose a mathematical model to describe the biomass growth, lignocellulolytic enzymes biosynthesis, production and consumption of reducing sugars, consumption of cellulose and hemicellulose, and lignin degradation. The three species of fungi grew well on all substrate formulations. The response obtained was evaluated by the titles of all enzymatic activities for several combinations fungus - substrate. C. versicolor had the highest capacity to degrade lignin, cellulose and hemicellulose for all combinations, with 65% as the maximum lignin degradation for F1 combination, and 43% cellulose degradation for F9 combination. The mathematical model proposed for C. versicolor consisted of eleven differential equations to describe the behavior of the cultivation system from the experimental data of all the resulting combinations in order to obtain the largest capacity degradation of lignocellulosic substrates by the fungus. In this work, we present the modeling results for combination F9 fungus - substrate combination, which showed the best behavior related to the degradation of lignocellulosic materials used. The results obtained demonstrated that the model proposed represents a powerful tool to design solid-substrate fermentation processes. \u00a9 Springer International Publishing Switzerland 2014.", "author" : [ { "dropping-particle" : "", "family" : "Montoya", "given" : "S.", "non-dropping-particle" : "", "parse-names" : false, "suffix" : "" }, { "dropping-particle" : "", "family" : "S\u00e1nchez", "given" : "\u00d3.J.", "non-dropping-particle" : "", "parse-names" : false, "suffix" : "" }, { "dropping-particle" : "", "family" : "Levin", "given" : "L.", "non-dropping-particle" : "", "parse-names" : false, "suffix" : "" } ], "container-title" : "Advances in Intelligent Systems and Computing", "id" : "ITEM-1", "issued" : { "date-parts" : [ [ "2014" ] ] }, "number-of-pages" : "371-377", "title" : "Mathematical modeling of lignocellulolytic enzyme production from three species of white rot fungi by solid-state fermentation", "type" : "book", "volume" : "232" }, "uris" : [ "http://www.mendeley.com/documents/?uuid=fae8c297-029e-40e2-aa8d-95258226f85d" ] }, { "id" : "ITEM-2", "itemData" : { "DOI" : "10.1016/j.molcatb.2015.10.009", "ISSN" : "18733158", "abstract" : "Many fungi produce several laccase isoenzymes endowed with different catalytic properties, however, the physiological significance of this multiplicity is still unclear. Multiple laccase isoforms produced by the same organism imply a greater flexibility and/or adaptation to constantly changing environments. In this study, we explore and discuss the laccase isoform diversity of Trametes versicolor under submerged culture conditions. Oak sawdust was used as a natural, abundant and cheap source of laccase inducers. Two laccase bands (lcc1 and lcc2) were detected by SDS-PAGE zymography. Lcc2 exhibited an apparent molecular mass of 100 kDa, and was purified to its characteristic blue color for biochemical characterization. Lcc2 displayed high affinities toward all the substrates used in this study (0.01 \u00b1 0.0043, 0.5 \u00b1 0.053, 2.23 \u00b1 0.53 and 3.77 \u00b1 0.85 mM, for ABTS, DMP, GUA and SYR, respectively). Isoelectric focusing analysis of this band revealed the presence of 5 distinct laccase isoforms. The suggested existence of different laccase heterodimers in lcc2 may have had an influence on its catalyzing capacity. Laccase isoform diversity was corroborated by molecular characterization of 5 allelic mRNA sequences. Multiple alignment analysis, 3-dimensional mapping and theoretical sequence-structure-function assumptions suggests that the newly characterized alleles would most likely display diversity in their biochemical behavior if functionally expressed.", "author" : [ { "dropping-particle" : "", "family" : "Bertrand", "given" : "Brandt", "non-dropping-particle" : "", "parse-names" : false, "suffix" : "" }, { "dropping-particle" : "", "family" : "Mart\u00ednez-Morales", "given" : "Fernando", "non-dropping-particle" : "", "parse-names" : false, "suffix" : "" }, { "dropping-particle" : "", "family" : "Tinoco-Valencia", "given" : "Raunel", "non-dropping-particle" : "", "parse-names" : false, "suffix" : "" }, { "dropping-particle" : "", "family" : "Rojas", "given" : "Sonia", "non-dropping-particle" : "", "parse-names" : false, "suffix" : "" }, { "dropping-particle" : "", "family" : "Acosta-Urdapilleta", "given" : "Lourdes", "non-dropping-particle" : "", "parse-names" : false, "suffix" : "" }, { "dropping-particle" : "", "family" : "Trejo-Hern\u00e1ndez", "given" : "Mar\u00eda R.", "non-dropping-particle" : "", "parse-names" : false, "suffix" : "" } ], "container-title" : "Journal of Molecular Catalysis B: Enzymatic", "id" : "ITEM-2", "issued" : { "date-parts" : [ [ "2015" ] ] }, "page" : "339-347", "title" : "Biochemical and molecular characterization of laccase isoforms produced by the white-rot fungus Trametes versicolor under submerged culture conditions", "type" : "article-journal", "volume" : "122" }, "uris" : [ "http://www.mendeley.com/documents/?uuid=1b8a1887-55f0-4b7d-a6ee-6f067ff5f44a" ] } ], "mendeley" : { "formattedCitation" : "(Montoya, S\u00e1nchez and Levin, 2014; Bertrand &lt;i&gt;et al.&lt;/i&gt;, 2015)", "plainTextFormattedCitation" : "(Montoya, S\u00e1nchez and Levin, 2014; Bertrand et al., 2015)", "previouslyFormattedCitation" : "(Montoya, S\u00e1nchez and Levin, 2014; Bertrand &lt;i&gt;et al.&lt;/i&gt;, 2015)" }, "properties" : {  }, "schema" : "https://github.com/citation-style-language/schema/raw/master/csl-citation.json" }</w:instrText>
      </w:r>
      <w:r w:rsidR="00CA231D">
        <w:rPr>
          <w:sz w:val="22"/>
          <w:szCs w:val="22"/>
          <w:lang w:val="en-GB"/>
        </w:rPr>
        <w:fldChar w:fldCharType="separate"/>
      </w:r>
      <w:r w:rsidR="00CA231D" w:rsidRPr="00CA231D">
        <w:rPr>
          <w:noProof/>
          <w:sz w:val="22"/>
          <w:szCs w:val="22"/>
          <w:lang w:val="en-GB"/>
        </w:rPr>
        <w:t xml:space="preserve">(Montoya, Sánchez and Levin, 2014; Bertrand </w:t>
      </w:r>
      <w:r w:rsidR="00CA231D" w:rsidRPr="00CA231D">
        <w:rPr>
          <w:i/>
          <w:noProof/>
          <w:sz w:val="22"/>
          <w:szCs w:val="22"/>
          <w:lang w:val="en-GB"/>
        </w:rPr>
        <w:t>et al.</w:t>
      </w:r>
      <w:r w:rsidR="00CA231D" w:rsidRPr="00CA231D">
        <w:rPr>
          <w:noProof/>
          <w:sz w:val="22"/>
          <w:szCs w:val="22"/>
          <w:lang w:val="en-GB"/>
        </w:rPr>
        <w:t>, 2015)</w:t>
      </w:r>
      <w:r w:rsidR="00CA231D">
        <w:rPr>
          <w:sz w:val="22"/>
          <w:szCs w:val="22"/>
          <w:lang w:val="en-GB"/>
        </w:rPr>
        <w:fldChar w:fldCharType="end"/>
      </w:r>
      <w:r w:rsidR="00CA231D">
        <w:rPr>
          <w:sz w:val="22"/>
          <w:szCs w:val="22"/>
          <w:lang w:val="id-ID"/>
        </w:rPr>
        <w:t>.</w:t>
      </w:r>
    </w:p>
    <w:p w:rsidR="00663313" w:rsidRDefault="00CD1C5A" w:rsidP="00255050">
      <w:pPr>
        <w:ind w:firstLine="360"/>
        <w:jc w:val="both"/>
        <w:rPr>
          <w:sz w:val="22"/>
          <w:szCs w:val="22"/>
          <w:lang w:val="en-GB"/>
        </w:rPr>
      </w:pPr>
      <w:r>
        <w:rPr>
          <w:sz w:val="22"/>
          <w:szCs w:val="22"/>
          <w:lang w:val="en-GB"/>
        </w:rPr>
        <w:t>Fermentasi kultur padat adalah fermentasi dengan menggunakan mikroorganisme yang ditumbuhkan pada bahan padat dengan ketiadaan atau sedikit air bebas</w:t>
      </w:r>
      <w:r w:rsidR="00472F22">
        <w:rPr>
          <w:sz w:val="22"/>
          <w:szCs w:val="22"/>
          <w:lang w:val="en-GB"/>
        </w:rPr>
        <w:t xml:space="preserve"> </w:t>
      </w:r>
      <w:r w:rsidR="00472F22">
        <w:rPr>
          <w:sz w:val="22"/>
          <w:szCs w:val="22"/>
          <w:lang w:val="en-GB"/>
        </w:rPr>
        <w:fldChar w:fldCharType="begin" w:fldLock="1"/>
      </w:r>
      <w:r w:rsidR="00472F22">
        <w:rPr>
          <w:sz w:val="22"/>
          <w:szCs w:val="22"/>
          <w:lang w:val="en-GB"/>
        </w:rPr>
        <w:instrText>ADDIN CSL_CITATION { "citationItems" : [ { "id" : "ITEM-1", "itemData" : { "DOI" : "10.1016/S1369-703X(02)00121-3", "abstract" : "Solid-state fermentation has emerged as a potential technology for the production of microbial products such as feed, fuel, food, industrial chemicals and pharmaceutical products. Its application in bioprocesses such as bioleaching, biobeneficiation, bioremediation, biopulping, etc. has offered several advantages. Utilisation of agro-industrial residues as substrates in SSF processes provides an alternative avenue and value-addition to these otherwise under- or non-utilised residues. Today with better understanding of biochemical engineering aspects, particularly on mathematical modelling and design of bioreactors (fermenters), it is possible to scale up SSF processes and some designs have been developed for commercialisation. It is hoped that with continuity in current trends, SSF technology would be well developed at par with submerged fermentation technology in times to come.", "author" : [ { "dropping-particle" : "", "family" : "Pandey", "given" : "Ashok", "non-dropping-particle" : "", "parse-names" : false, "suffix" : "" } ], "container-title" : "Biochemical Engineering Journal", "id" : "ITEM-1", "issue" : "2-3", "issued" : { "date-parts" : [ [ "2003" ] ] }, "page" : "81-84", "title" : "Solid-state fermentation", "type" : "article-journal", "volume" : "13" }, "uris" : [ "http://www.mendeley.com/documents/?uuid=8a8561f5-ad86-3803-867e-187f380ccc65" ] }, { "id" : "ITEM-2", "itemData" : { "DOI" : "10.1016/j.biori.2017.01.002", "author" : [ { "dropping-particle" : "", "family" : "Soccol", "given" : "Carlos Ricardo", "non-dropping-particle" : "", "parse-names" : false, "suffix" : "" }, { "dropping-particle" : "da", "family" : "Costa", "given" : "Eduardo Scopel Ferreira", "non-dropping-particle" : "", "parse-names" : false, "suffix" : "" }, { "dropping-particle" : "", "family" : "Letti", "given" : "Luiz Alberto Junior", "non-dropping-particle" : "", "parse-names" : false, "suffix" : "" }, { "dropping-particle" : "", "family" : "Karp", "given" : "Susan Grace", "non-dropping-particle" : "", "parse-names" : false, "suffix" : "" }, { "dropping-particle" : "", "family" : "Woiciechowski", "given" : "Adenise Lorenci", "non-dropping-particle" : "", "parse-names" : false, "suffix" : "" }, { "dropping-particle" : "", "family" : "Vandenberghe", "given" : "Luciana Porto de Souza", "non-dropping-particle" : "", "parse-names" : false, "suffix" : "" } ], "container-title" : "Biotechnology Research and Innovation", "id" : "ITEM-2", "issued" : { "date-parts" : [ [ "2017" ] ] }, "page" : "52-71", "title" : "Recent developments and innovations in solid state fermentation", "type" : "article-journal" }, "uris" : [ "http://www.mendeley.com/documents/?uuid=c8ddd19f-d189-3a37-9a9a-dbf8161c9eb9" ] } ], "mendeley" : { "formattedCitation" : "(Pandey, 2003; Soccol &lt;i&gt;et al.&lt;/i&gt;, 2017)", "plainTextFormattedCitation" : "(Pandey, 2003; Soccol et al., 2017)", "previouslyFormattedCitation" : "(Pandey, 2003; Soccol &lt;i&gt;et al.&lt;/i&gt;, 2017)" }, "properties" : {  }, "schema" : "https://github.com/citation-style-language/schema/raw/master/csl-citation.json" }</w:instrText>
      </w:r>
      <w:r w:rsidR="00472F22">
        <w:rPr>
          <w:sz w:val="22"/>
          <w:szCs w:val="22"/>
          <w:lang w:val="en-GB"/>
        </w:rPr>
        <w:fldChar w:fldCharType="separate"/>
      </w:r>
      <w:r w:rsidR="00472F22" w:rsidRPr="00472F22">
        <w:rPr>
          <w:noProof/>
          <w:sz w:val="22"/>
          <w:szCs w:val="22"/>
          <w:lang w:val="en-GB"/>
        </w:rPr>
        <w:t xml:space="preserve">(Pandey, 2003; Soccol </w:t>
      </w:r>
      <w:r w:rsidR="00472F22" w:rsidRPr="00472F22">
        <w:rPr>
          <w:i/>
          <w:noProof/>
          <w:sz w:val="22"/>
          <w:szCs w:val="22"/>
          <w:lang w:val="en-GB"/>
        </w:rPr>
        <w:t>et al.</w:t>
      </w:r>
      <w:r w:rsidR="00472F22" w:rsidRPr="00472F22">
        <w:rPr>
          <w:noProof/>
          <w:sz w:val="22"/>
          <w:szCs w:val="22"/>
          <w:lang w:val="en-GB"/>
        </w:rPr>
        <w:t>, 2017)</w:t>
      </w:r>
      <w:r w:rsidR="00472F22">
        <w:rPr>
          <w:sz w:val="22"/>
          <w:szCs w:val="22"/>
          <w:lang w:val="en-GB"/>
        </w:rPr>
        <w:fldChar w:fldCharType="end"/>
      </w:r>
      <w:r>
        <w:rPr>
          <w:sz w:val="22"/>
          <w:szCs w:val="22"/>
          <w:lang w:val="en-GB"/>
        </w:rPr>
        <w:t>. Fermentasi kultur padat merupakan ferme</w:t>
      </w:r>
      <w:r w:rsidR="00472F22">
        <w:rPr>
          <w:sz w:val="22"/>
          <w:szCs w:val="22"/>
          <w:lang w:val="en-GB"/>
        </w:rPr>
        <w:t>n</w:t>
      </w:r>
      <w:r>
        <w:rPr>
          <w:sz w:val="22"/>
          <w:szCs w:val="22"/>
          <w:lang w:val="en-GB"/>
        </w:rPr>
        <w:t xml:space="preserve">tasi yang sesuai untuk produksi enzim oleh jamur berfilamen karena mirip dengan kehidupan alaminya </w:t>
      </w:r>
      <w:r w:rsidR="002D5702">
        <w:rPr>
          <w:sz w:val="22"/>
          <w:szCs w:val="22"/>
          <w:lang w:val="en-GB"/>
        </w:rPr>
        <w:t xml:space="preserve">(Couto dkk., 2005) </w:t>
      </w:r>
      <w:r>
        <w:rPr>
          <w:sz w:val="22"/>
          <w:szCs w:val="22"/>
          <w:lang w:val="en-GB"/>
        </w:rPr>
        <w:t>[9]. Media penyangga untuk fermentasi ini sangat penting, karena keberhasilan proses sangat bergantung terhadap media tersebut. Saat ini, terdapat kecenderungan pening</w:t>
      </w:r>
      <w:r w:rsidR="00472F22">
        <w:rPr>
          <w:sz w:val="22"/>
          <w:szCs w:val="22"/>
          <w:lang w:val="en-GB"/>
        </w:rPr>
        <w:t>katan pemanfaatan limbah organik</w:t>
      </w:r>
      <w:r>
        <w:rPr>
          <w:sz w:val="22"/>
          <w:szCs w:val="22"/>
          <w:lang w:val="en-GB"/>
        </w:rPr>
        <w:t xml:space="preserve"> seperti residu ag</w:t>
      </w:r>
      <w:r w:rsidR="00472F22">
        <w:rPr>
          <w:sz w:val="22"/>
          <w:szCs w:val="22"/>
          <w:lang w:val="en-GB"/>
        </w:rPr>
        <w:t>rikultur, kehutanan dan industri</w:t>
      </w:r>
      <w:r>
        <w:rPr>
          <w:sz w:val="22"/>
          <w:szCs w:val="22"/>
          <w:lang w:val="en-GB"/>
        </w:rPr>
        <w:t xml:space="preserve"> yang berkaitan dengan makanan sebagai bahan baku untuk memproduksi enzim dengan teknik fermentasi kultur padat </w:t>
      </w:r>
      <w:r w:rsidR="00B13465">
        <w:rPr>
          <w:sz w:val="22"/>
          <w:szCs w:val="22"/>
          <w:lang w:val="en-GB"/>
        </w:rPr>
        <w:fldChar w:fldCharType="begin" w:fldLock="1"/>
      </w:r>
      <w:r w:rsidR="00B13465">
        <w:rPr>
          <w:sz w:val="22"/>
          <w:szCs w:val="22"/>
          <w:lang w:val="en-GB"/>
        </w:rPr>
        <w:instrText>ADDIN CSL_CITATION { "citationItems" : [ { "id" : "ITEM-1", "itemData" : { "DOI" : "10.1016/j.dyepig.2006.05.021", "ISBN" : "0143-7208", "ISSN" : "01437208", "abstract" : "In this paper, we investigated the potential of banana skin as a support-substrate for the production of extracellular laccase by the white-rot fungus Trametes pubescens CBS 696.94. Laccase showed a maximum activity of 1570 U/l. In addition, we assessed the degrading ability of the extracellular liquid obtained. For this, we performed the in vitro decolouration of two structurally different dyes such as the anthraquinonic dye Remazol Brilliant Blue R (RBBR) and the triphenylmethane dye Methyl Green (MG). The former was decolourised about 57% in 4 h, whereas the latter presented a lower decolouration rate (40.9% in 4 h). Interestingly, RBBR decolouration was considerably higher than that attained by a commercial laccase (23.2% in 4 h), whereas MG decolouration (46% in 4 h) was very similar for both laccases. This shows the high potential of T. pubescens laccase for synthetic dye decolouration, especially for anthraquinonic dyes. \u00a9 2006 Elsevier Ltd. All rights reserved.", "author" : [ { "dropping-particle" : "", "family" : "Osma", "given" : "Johann F.", "non-dropping-particle" : "", "parse-names" : false, "suffix" : "" }, { "dropping-particle" : "", "family" : "Toca Herrera", "given" : "Jos\u00e9 L.", "non-dropping-particle" : "", "parse-names" : false, "suffix" : "" }, { "dropping-particle" : "", "family" : "Rodr\u00edguez Couto", "given" : "Susana", "non-dropping-particle" : "", "parse-names" : false, "suffix" : "" } ], "container-title" : "Dyes and Pigments", "id" : "ITEM-1", "issue" : "1", "issued" : { "date-parts" : [ [ "2007" ] ] }, "page" : "32-37", "title" : "Banana skin: A novel waste for laccase production by Trametes pubescens under solid-state conditions. Application to synthetic dye decolouration", "type" : "article-journal", "volume" : "75" }, "uris" : [ "http://www.mendeley.com/documents/?uuid=a9b04ce9-d8aa-4f5a-acd6-9ecd511c43d6" ] } ], "mendeley" : { "formattedCitation" : "(Osma, Toca Herrera and Rodr\u00edguez Couto, 2007)", "plainTextFormattedCitation" : "(Osma, Toca Herrera and Rodr\u00edguez Couto, 2007)", "previouslyFormattedCitation" : "(Osma, Toca Herrera and Rodr\u00edguez Couto, 2007)" }, "properties" : {  }, "schema" : "https://github.com/citation-style-language/schema/raw/master/csl-citation.json" }</w:instrText>
      </w:r>
      <w:r w:rsidR="00B13465">
        <w:rPr>
          <w:sz w:val="22"/>
          <w:szCs w:val="22"/>
          <w:lang w:val="en-GB"/>
        </w:rPr>
        <w:fldChar w:fldCharType="separate"/>
      </w:r>
      <w:r w:rsidR="00B13465" w:rsidRPr="00B13465">
        <w:rPr>
          <w:noProof/>
          <w:sz w:val="22"/>
          <w:szCs w:val="22"/>
          <w:lang w:val="en-GB"/>
        </w:rPr>
        <w:t>(Osma, Toca Herrera and Rodríguez Couto, 2007)</w:t>
      </w:r>
      <w:r w:rsidR="00B13465">
        <w:rPr>
          <w:sz w:val="22"/>
          <w:szCs w:val="22"/>
          <w:lang w:val="en-GB"/>
        </w:rPr>
        <w:fldChar w:fldCharType="end"/>
      </w:r>
      <w:r>
        <w:rPr>
          <w:sz w:val="22"/>
          <w:szCs w:val="22"/>
          <w:lang w:val="en-GB"/>
        </w:rPr>
        <w:t xml:space="preserve">. Limbah organic tersebut mengandung lignin dan/atau selulosa dan hemiselulosa yang dapat berguna sebagai induser aktivitas ligninolitik dan membantu produksi lakase lebih ekonomis. </w:t>
      </w:r>
    </w:p>
    <w:p w:rsidR="00CD1C5A" w:rsidRPr="00CD1C5A" w:rsidRDefault="00CD1C5A" w:rsidP="00255050">
      <w:pPr>
        <w:ind w:firstLine="540"/>
        <w:jc w:val="both"/>
        <w:rPr>
          <w:sz w:val="22"/>
          <w:szCs w:val="22"/>
          <w:lang w:val="en-GB"/>
        </w:rPr>
      </w:pPr>
      <w:r>
        <w:rPr>
          <w:sz w:val="22"/>
          <w:szCs w:val="22"/>
          <w:lang w:val="en-GB"/>
        </w:rPr>
        <w:t xml:space="preserve">Aplikasi lakase dalam </w:t>
      </w:r>
      <w:r w:rsidR="00035B36">
        <w:rPr>
          <w:sz w:val="22"/>
          <w:szCs w:val="22"/>
          <w:lang w:val="en-GB"/>
        </w:rPr>
        <w:t>industrI</w:t>
      </w:r>
      <w:r>
        <w:rPr>
          <w:sz w:val="22"/>
          <w:szCs w:val="22"/>
          <w:lang w:val="en-GB"/>
        </w:rPr>
        <w:t xml:space="preserve"> dan teknologi lingkungan, termasuk konsep modern integrasi </w:t>
      </w:r>
      <w:r>
        <w:rPr>
          <w:i/>
          <w:sz w:val="22"/>
          <w:szCs w:val="22"/>
          <w:lang w:val="en-GB"/>
        </w:rPr>
        <w:t>biorefinery</w:t>
      </w:r>
      <w:r>
        <w:rPr>
          <w:sz w:val="22"/>
          <w:szCs w:val="22"/>
          <w:lang w:val="en-GB"/>
        </w:rPr>
        <w:t xml:space="preserve"> memerlukan enzim dalam jumlah besar dan dengan biaya rendah</w:t>
      </w:r>
      <w:r w:rsidR="009E7C03">
        <w:rPr>
          <w:sz w:val="22"/>
          <w:szCs w:val="22"/>
          <w:lang w:val="en-GB"/>
        </w:rPr>
        <w:t xml:space="preserve"> </w:t>
      </w:r>
      <w:r w:rsidR="009E7C03">
        <w:rPr>
          <w:sz w:val="22"/>
          <w:szCs w:val="22"/>
          <w:lang w:val="en-GB"/>
        </w:rPr>
        <w:fldChar w:fldCharType="begin" w:fldLock="1"/>
      </w:r>
      <w:r w:rsidR="009E7C03">
        <w:rPr>
          <w:sz w:val="22"/>
          <w:szCs w:val="22"/>
          <w:lang w:val="en-GB"/>
        </w:rPr>
        <w:instrText>ADDIN CSL_CITATION { "citationItems" : [ { "id" : "ITEM-1", "itemData" : { "DOI" : "10.1007/s10295-008-0454-2", "ISBN" : "1029500804542", "ISSN" : "13675435", "PMID" : "18716810", "abstract" : "The exploration of seven physiologically different white rot fungi potential to produce cellulase, xylanase, laccase, and manganese peroxidase (MnP) showed that the enzyme yield and their ratio in enzyme preparations significantly depends on the fungus species, lignocellulosic growth substrate, and cultivation method. The fruit residues were appropriate growth substrates for the production of hydrolytic enzymes and laccase. The highest endoglucanase (111 U ml(-1)) and xylanase (135 U ml(-1)) activities were revealed in submerged fermentation (SF) of banana peels by Pycnoporus coccineus. In the same cultivation conditions Cerrena maxima accumulated the highest level of laccase activity (7,620 U l(-1)). The lignified materials (wheat straw and tree leaves) appeared to be appropriate for the MnP secretion by majority basidiomycetes. With few exceptions, SF favored to hydrolases and laccase production by fungi tested whereas SSF was appropriate for the MnP accumulation. Thus, the Coriolopsis polyzona hydrolases activity increased more than threefold, while laccase yield increased 15-fold when tree leaves were undergone to SF instead SSF. The supplementation of nitrogen to the control medium seemed to have a negative effect on all enzyme production in SSF of wheat straw and tree leaves by Pleurotus ostreatus. In SF peptone and ammonium containing salts significantly increased C. polyzona and Trametes versicolor hydrolases and laccase yields. However, in most cases the supplementation of media with additional nitrogen lowered the fungi specific enzyme activities. Especially strong repression of T. versicolor MnP production was revealed.", "author" : [ { "dropping-particle" : "", "family" : "Elisashvili", "given" : "Vladimir", "non-dropping-particle" : "", "parse-names" : false, "suffix" : "" }, { "dropping-particle" : "", "family" : "Kachlishvili", "given" : "Eva", "non-dropping-particle" : "", "parse-names" : false, "suffix" : "" }, { "dropping-particle" : "", "family" : "Penninckx", "given" : "Michel", "non-dropping-particle" : "", "parse-names" : false, "suffix" : "" } ], "container-title" : "Journal of Industrial Microbiology and Biotechnology", "id" : "ITEM-1", "issue" : "11", "issued" : { "date-parts" : [ [ "2008" ] ] }, "page" : "1531-1538", "title" : "Effect of growth substrate, method of fermentation, and nitrogen source on lignocellulose-degrading enzymes production by white-rot basidiomycetes", "type" : "paper-conference", "volume" : "35" }, "uris" : [ "http://www.mendeley.com/documents/?uuid=fdf6c58b-090e-4393-bcea-6cbbdebd0174" ] } ], "mendeley" : { "formattedCitation" : "(Elisashvili, Kachlishvili and Penninckx, 2008)", "plainTextFormattedCitation" : "(Elisashvili, Kachlishvili and Penninckx, 2008)", "previouslyFormattedCitation" : "(Elisashvili, Kachlishvili and Penninckx, 2008)" }, "properties" : {  }, "schema" : "https://github.com/citation-style-language/schema/raw/master/csl-citation.json" }</w:instrText>
      </w:r>
      <w:r w:rsidR="009E7C03">
        <w:rPr>
          <w:sz w:val="22"/>
          <w:szCs w:val="22"/>
          <w:lang w:val="en-GB"/>
        </w:rPr>
        <w:fldChar w:fldCharType="separate"/>
      </w:r>
      <w:r w:rsidR="009E7C03" w:rsidRPr="009E7C03">
        <w:rPr>
          <w:noProof/>
          <w:sz w:val="22"/>
          <w:szCs w:val="22"/>
          <w:lang w:val="en-GB"/>
        </w:rPr>
        <w:t>(Elisashvili, Kachlishvili and Penninckx, 2008)</w:t>
      </w:r>
      <w:r w:rsidR="009E7C03">
        <w:rPr>
          <w:sz w:val="22"/>
          <w:szCs w:val="22"/>
          <w:lang w:val="en-GB"/>
        </w:rPr>
        <w:fldChar w:fldCharType="end"/>
      </w:r>
      <w:r w:rsidR="002147AF">
        <w:rPr>
          <w:sz w:val="22"/>
          <w:szCs w:val="22"/>
          <w:lang w:val="en-GB"/>
        </w:rPr>
        <w:t xml:space="preserve">. Selain penggunaan limbah dari </w:t>
      </w:r>
      <w:r w:rsidR="00035B36">
        <w:rPr>
          <w:sz w:val="22"/>
          <w:szCs w:val="22"/>
          <w:lang w:val="en-GB"/>
        </w:rPr>
        <w:t>industr</w:t>
      </w:r>
      <w:r w:rsidR="00236E83">
        <w:rPr>
          <w:sz w:val="22"/>
          <w:szCs w:val="22"/>
          <w:lang w:val="en-GB"/>
        </w:rPr>
        <w:t>i</w:t>
      </w:r>
      <w:r w:rsidR="002147AF">
        <w:rPr>
          <w:sz w:val="22"/>
          <w:szCs w:val="22"/>
          <w:lang w:val="en-GB"/>
        </w:rPr>
        <w:t xml:space="preserve"> agro sebagai media penyangga</w:t>
      </w:r>
      <w:r w:rsidR="00236E83">
        <w:rPr>
          <w:sz w:val="22"/>
          <w:szCs w:val="22"/>
          <w:lang w:val="en-GB"/>
        </w:rPr>
        <w:t xml:space="preserve"> </w:t>
      </w:r>
      <w:r w:rsidR="00236E83">
        <w:rPr>
          <w:sz w:val="22"/>
          <w:szCs w:val="22"/>
          <w:lang w:val="en-GB"/>
        </w:rPr>
        <w:fldChar w:fldCharType="begin" w:fldLock="1"/>
      </w:r>
      <w:r w:rsidR="00236E83">
        <w:rPr>
          <w:sz w:val="22"/>
          <w:szCs w:val="22"/>
          <w:lang w:val="en-GB"/>
        </w:rPr>
        <w:instrText>ADDIN CSL_CITATION { "citationItems" : [ { "id" : "ITEM-1", "itemData" : { "DOI" : "10.5614/itbj.eng.sci.2012.44.2.1", "ISSN" : "19783051", "abstract" : "Laccase has been produced in a solid state fermentation (SSF) using white rot fungi and various lignocellulosic based substrates. White rot fungi used were Marasmius sp, Trametes hirsuta, Trametes versicolor and Phanerochaete crysosporium. The solid substrates employed in this research were collected from agriculture waste which were empty fruit bunches (EFB), rice straw, corn cob, and rice husk. The objective of this research was to determine the most promising fungus, the best solid substrate and the optimal conditions for the production of laccase. The results showed that Marasmius sp. on all solid substrates displayed higher laccase activity than that of any other strain of white rot fungi. Marasmius sp. and solid substrate of rice straw demonstrated the highest laccase activity of 1116.11 U/L on day 10. Three significant factors, i.e. pH, temperature and yeast extract concentration were studied by response surface method on laccase production using Marasmius sp and rice straw. The optimized conditions were pH, temperature and yeast extract concentration of 4.9, 31 o C and 0.36 g/L respectively. The fermentation of Marasmius sp. in SSF on agricultural waste shows a great potential for the production of laccase. \u00a9 2012 Published by LPPM ITB  &amp;  PII.", "author" : [ { "dropping-particle" : "", "family" : "Risdianto", "given" : "H.", "non-dropping-particle" : "", "parse-names" : false, "suffix" : "" }, { "dropping-particle" : "", "family" : "Sofianti", "given" : "E.", "non-dropping-particle" : "", "parse-names" : false, "suffix" : "" }, { "dropping-particle" : "", "family" : "Suhardi", "given" : "S.H.", "non-dropping-particle" : "", "parse-names" : false, "suffix" : "" }, { "dropping-particle" : "", "family" : "Setiadi", "given" : "T.", "non-dropping-particle" : "", "parse-names" : false, "suffix" : "" } ], "container-title" : "ITB Journal of Engineering Science", "id" : "ITEM-1", "issue" : "2", "issued" : { "date-parts" : [ [ "2012" ] ] }, "title" : "Optimisation of laccase production using white rot fungi and agriculture wastes in solid state fermentation", "type" : "article-journal", "volume" : "44 B" }, "uris" : [ "http://www.mendeley.com/documents/?uuid=81a87d13-2b0c-35fe-b6e0-7f4b23edc02f" ] } ], "mendeley" : { "formattedCitation" : "(Risdianto &lt;i&gt;et al.&lt;/i&gt;, 2012)", "plainTextFormattedCitation" : "(Risdianto et al., 2012)", "previouslyFormattedCitation" : "(Risdianto &lt;i&gt;et al.&lt;/i&gt;, 2012)" }, "properties" : {  }, "schema" : "https://github.com/citation-style-language/schema/raw/master/csl-citation.json" }</w:instrText>
      </w:r>
      <w:r w:rsidR="00236E83">
        <w:rPr>
          <w:sz w:val="22"/>
          <w:szCs w:val="22"/>
          <w:lang w:val="en-GB"/>
        </w:rPr>
        <w:fldChar w:fldCharType="separate"/>
      </w:r>
      <w:r w:rsidR="00236E83" w:rsidRPr="00236E83">
        <w:rPr>
          <w:noProof/>
          <w:sz w:val="22"/>
          <w:szCs w:val="22"/>
          <w:lang w:val="en-GB"/>
        </w:rPr>
        <w:t xml:space="preserve">(Risdianto </w:t>
      </w:r>
      <w:r w:rsidR="00236E83" w:rsidRPr="00236E83">
        <w:rPr>
          <w:i/>
          <w:noProof/>
          <w:sz w:val="22"/>
          <w:szCs w:val="22"/>
          <w:lang w:val="en-GB"/>
        </w:rPr>
        <w:t>et al.</w:t>
      </w:r>
      <w:r w:rsidR="00236E83" w:rsidRPr="00236E83">
        <w:rPr>
          <w:noProof/>
          <w:sz w:val="22"/>
          <w:szCs w:val="22"/>
          <w:lang w:val="en-GB"/>
        </w:rPr>
        <w:t>, 2012)</w:t>
      </w:r>
      <w:r w:rsidR="00236E83">
        <w:rPr>
          <w:sz w:val="22"/>
          <w:szCs w:val="22"/>
          <w:lang w:val="en-GB"/>
        </w:rPr>
        <w:fldChar w:fldCharType="end"/>
      </w:r>
      <w:r w:rsidR="002147AF">
        <w:rPr>
          <w:sz w:val="22"/>
          <w:szCs w:val="22"/>
          <w:lang w:val="en-GB"/>
        </w:rPr>
        <w:t xml:space="preserve">, penelitian tentang sumber karbon murah juga merupakan salah satu strategi produksi lakase dengan biaya rendah. Beberapa sumber karbon tersebut antara lain molase </w:t>
      </w:r>
      <w:r w:rsidR="00187190">
        <w:rPr>
          <w:sz w:val="22"/>
          <w:szCs w:val="22"/>
          <w:lang w:val="en-GB"/>
        </w:rPr>
        <w:fldChar w:fldCharType="begin" w:fldLock="1"/>
      </w:r>
      <w:r w:rsidR="00187190">
        <w:rPr>
          <w:sz w:val="22"/>
          <w:szCs w:val="22"/>
          <w:lang w:val="en-GB"/>
        </w:rPr>
        <w:instrText>ADDIN CSL_CITATION { "citationItems" : [ { "id" : "ITEM-1", "itemData" : { "DOI" : "10.4238/gmr15048972", "abstract" : "Pycnoporus sanguineus is a white-rot basidiomycete that produces laccase as the only oxidoreductase; enzyme synthesis depends on cultivation variables, and fungal species and strain. Laccases have wide substrate specificity, oxidize a broad range of compounds, and show potential for use in dye decolorization. We evaluated laccase production in a recently isolated strain of P. sanguineus cultivated with sugarcane molasses as the only carbon source, and urea or yeast extract as the nitrogen source [at various nitrogen concentrations (0.4, 1.4, 2.4, 3.4, and 4.4 g/L)], supplemented with copper (0, 150, 200, 250, and 300 \u00b5M), with or without agitation. The enzymatic extract produced at laccase peak activity was tested for dye decolorization capability on Remazol Brilliant Blue R, Reactive Black 5, Reactive Red 195, and Reactive Yellow 145. The nitrogen source did not affect enzyme production and the higher nitrogen concentration (3.4 g/L nitrogen as 2 R.A. Marim et al. Genetics and Molecular Research 15 (4): gmr15048972 urea) increased enzymatic activity. The addition of up to 300 \u00b5M of Cu did not affect laccase production, whereas cultivation with agitation increased the activity peak by 17%. The highest laccase activity was ~50,000 U/L on the ninth day of cultivation. After 24 h, decolorization was 80% for Remazol Brilliant Blue R, 9% for Reactive Yellow 145, 6% for Reactive Red 195, and 2% for Reactive Black 5. The enzymatic extract of P. sanguineus provides a potential alternative to wastewater treatment. A better understanding of the behavior of this fungus under various culture conditions would allow improvement of the enzyme production bioprocess.", "author" : [ { "dropping-particle" : "", "family" : "Marim", "given" : "R A", "non-dropping-particle" : "", "parse-names" : false, "suffix" : "" }, { "dropping-particle" : "", "family" : "Oliveira", "given" : "A C C", "non-dropping-particle" : "", "parse-names" : false, "suffix" : "" }, { "dropping-particle" : "", "family" : "Marquezoni", "given" : "R S", "non-dropping-particle" : "", "parse-names" : false, "suffix" : "" }, { "dropping-particle" : "", "family" : "Servantes", "given" : "J P R", "non-dropping-particle" : "", "parse-names" : false, "suffix" : "" }, { "dropping-particle" : "", "family" : "Cardoso", "given" : "B K", "non-dropping-particle" : "", "parse-names" : false, "suffix" : "" }, { "dropping-particle" : "", "family" : "Linde", "given" : "G A", "non-dropping-particle" : "", "parse-names" : false, "suffix" : "" }, { "dropping-particle" : "", "family" : "Colauto", "given" : "N B", "non-dropping-particle" : "", "parse-names" : false, "suffix" : "" }, { "dropping-particle" : "", "family" : "Valle", "given" : "J S", "non-dropping-particle" : "", "parse-names" : false, "suffix" : "" } ], "container-title" : "Genetics and Molecular Research", "id" : "ITEM-1", "issue" : "4", "issued" : { "date-parts" : [ [ "2016" ] ] }, "page" : "1-9", "title" : "Use of sugarcane molasses by Pycnoporus sanguineus for the production of laccase for dye decolorization", "type" : "article-journal", "volume" : "15" }, "uris" : [ "http://www.mendeley.com/documents/?uuid=99f1afdf-9e8f-3e68-a319-a662c0a1802d" ] } ], "mendeley" : { "formattedCitation" : "(Marim &lt;i&gt;et al.&lt;/i&gt;, 2016)", "plainTextFormattedCitation" : "(Marim et al., 2016)", "previouslyFormattedCitation" : "(Marim &lt;i&gt;et al.&lt;/i&gt;, 2016)" }, "properties" : {  }, "schema" : "https://github.com/citation-style-language/schema/raw/master/csl-citation.json" }</w:instrText>
      </w:r>
      <w:r w:rsidR="00187190">
        <w:rPr>
          <w:sz w:val="22"/>
          <w:szCs w:val="22"/>
          <w:lang w:val="en-GB"/>
        </w:rPr>
        <w:fldChar w:fldCharType="separate"/>
      </w:r>
      <w:r w:rsidR="00187190" w:rsidRPr="00187190">
        <w:rPr>
          <w:noProof/>
          <w:sz w:val="22"/>
          <w:szCs w:val="22"/>
          <w:lang w:val="en-GB"/>
        </w:rPr>
        <w:t xml:space="preserve">(Marim </w:t>
      </w:r>
      <w:r w:rsidR="00187190" w:rsidRPr="00187190">
        <w:rPr>
          <w:i/>
          <w:noProof/>
          <w:sz w:val="22"/>
          <w:szCs w:val="22"/>
          <w:lang w:val="en-GB"/>
        </w:rPr>
        <w:t>et al.</w:t>
      </w:r>
      <w:r w:rsidR="00187190" w:rsidRPr="00187190">
        <w:rPr>
          <w:noProof/>
          <w:sz w:val="22"/>
          <w:szCs w:val="22"/>
          <w:lang w:val="en-GB"/>
        </w:rPr>
        <w:t>, 2016)</w:t>
      </w:r>
      <w:r w:rsidR="00187190">
        <w:rPr>
          <w:sz w:val="22"/>
          <w:szCs w:val="22"/>
          <w:lang w:val="en-GB"/>
        </w:rPr>
        <w:fldChar w:fldCharType="end"/>
      </w:r>
      <w:r w:rsidR="00187190">
        <w:rPr>
          <w:sz w:val="22"/>
          <w:szCs w:val="22"/>
          <w:lang w:val="en-GB"/>
        </w:rPr>
        <w:t xml:space="preserve"> </w:t>
      </w:r>
      <w:r w:rsidR="002147AF">
        <w:rPr>
          <w:sz w:val="22"/>
          <w:szCs w:val="22"/>
          <w:lang w:val="en-GB"/>
        </w:rPr>
        <w:t>dan gliserol</w:t>
      </w:r>
      <w:r w:rsidR="00187190">
        <w:rPr>
          <w:sz w:val="22"/>
          <w:szCs w:val="22"/>
          <w:lang w:val="en-GB"/>
        </w:rPr>
        <w:t xml:space="preserve"> </w:t>
      </w:r>
      <w:r w:rsidR="00187190">
        <w:rPr>
          <w:sz w:val="22"/>
          <w:szCs w:val="22"/>
          <w:lang w:val="en-GB"/>
        </w:rPr>
        <w:fldChar w:fldCharType="begin" w:fldLock="1"/>
      </w:r>
      <w:r w:rsidR="00187190">
        <w:rPr>
          <w:sz w:val="22"/>
          <w:szCs w:val="22"/>
          <w:lang w:val="en-GB"/>
        </w:rPr>
        <w:instrText>ADDIN CSL_CITATION { "citationItems" : [ { "id" : "ITEM-1", "itemData" : { "DOI" : "10.1016/j.enzmictec.2010.07.005", "ISBN" : "0141-0229", "ISSN" : "01410229", "PMID" : "22112763", "abstract" : "In the present paper, the mechanism of overproduction of laccase by microbe interaction was investigated in the co-culture process of Ganoderma lucidum and Candida sp. HSD07A. The results show that nitrogen source, sulfur source, hydrolytic enzymes and inducers do not have the significant influence on laccase activity, and glucose deprivation in the medium is also not the crucial reason why G. lucidum overproduces laccase although it can improve laccase activity at a certain extent. Furthermore, glucose deprivation is made by strain HSD07A, and NMR and GC data reveal that the yeast can convert glucose into glycerol and ethanol. G. lucidum cannot assimilate ethanol; however, glycerol is an efficient carbon source for G. lucidum. In the co-culture process, the appearance of the second carbon source, glycerol produced by the yeast, is the crucial reason why G. lucidum overproduces laccase because glycerol can make G. lucidum cells secrete more laccase by prolonging the secretion time under the condition of glucose deprivation. Thus, it is the carbon source succession in the co-culture process that leads to the overproduction of G. lucidum laccase. \u00a9 2010.", "author" : [ { "dropping-particle" : "", "family" : "Li", "given" : "Ping", "non-dropping-particle" : "", "parse-names" : false, "suffix" : "" }, { "dropping-particle" : "", "family" : "Wang", "given" : "Hailei", "non-dropping-particle" : "", "parse-names" : false, "suffix" : "" }, { "dropping-particle" : "", "family" : "Liu", "given" : "Guosheng", "non-dropping-particle" : "", "parse-names" : false, "suffix" : "" }, { "dropping-particle" : "", "family" : "Li", "given" : "Xin", "non-dropping-particle" : "", "parse-names" : false, "suffix" : "" }, { "dropping-particle" : "", "family" : "Yao", "given" : "Jianming", "non-dropping-particle" : "", "parse-names" : false, "suffix" : "" } ], "container-title" : "Enzyme and Microbial Technology", "id" : "ITEM-1", "issue" : "1", "issued" : { "date-parts" : [ [ "2011" ] ] }, "page" : "1-6", "title" : "The effect of carbon source succession on laccase activity in the co-culture process of Ganoderma lucidum and a yeast", "type" : "article-journal", "volume" : "48" }, "uris" : [ "http://www.mendeley.com/documents/?uuid=b3b8a8fc-f2e8-4dbc-8207-512b5393cb7a" ] } ], "mendeley" : { "formattedCitation" : "(Li &lt;i&gt;et al.&lt;/i&gt;, 2011)", "plainTextFormattedCitation" : "(Li et al., 2011)", "previouslyFormattedCitation" : "(Li &lt;i&gt;et al.&lt;/i&gt;, 2011)" }, "properties" : {  }, "schema" : "https://github.com/citation-style-language/schema/raw/master/csl-citation.json" }</w:instrText>
      </w:r>
      <w:r w:rsidR="00187190">
        <w:rPr>
          <w:sz w:val="22"/>
          <w:szCs w:val="22"/>
          <w:lang w:val="en-GB"/>
        </w:rPr>
        <w:fldChar w:fldCharType="separate"/>
      </w:r>
      <w:r w:rsidR="00187190" w:rsidRPr="00187190">
        <w:rPr>
          <w:noProof/>
          <w:sz w:val="22"/>
          <w:szCs w:val="22"/>
          <w:lang w:val="en-GB"/>
        </w:rPr>
        <w:t xml:space="preserve">(Li </w:t>
      </w:r>
      <w:r w:rsidR="00187190" w:rsidRPr="00187190">
        <w:rPr>
          <w:i/>
          <w:noProof/>
          <w:sz w:val="22"/>
          <w:szCs w:val="22"/>
          <w:lang w:val="en-GB"/>
        </w:rPr>
        <w:t>et al.</w:t>
      </w:r>
      <w:r w:rsidR="00187190" w:rsidRPr="00187190">
        <w:rPr>
          <w:noProof/>
          <w:sz w:val="22"/>
          <w:szCs w:val="22"/>
          <w:lang w:val="en-GB"/>
        </w:rPr>
        <w:t>, 2011)</w:t>
      </w:r>
      <w:r w:rsidR="00187190">
        <w:rPr>
          <w:sz w:val="22"/>
          <w:szCs w:val="22"/>
          <w:lang w:val="en-GB"/>
        </w:rPr>
        <w:fldChar w:fldCharType="end"/>
      </w:r>
      <w:r w:rsidR="002147AF">
        <w:rPr>
          <w:sz w:val="22"/>
          <w:szCs w:val="22"/>
          <w:lang w:val="en-GB"/>
        </w:rPr>
        <w:t xml:space="preserve">. Molase merupakan hasil samping </w:t>
      </w:r>
      <w:r w:rsidR="00C46BE6">
        <w:rPr>
          <w:sz w:val="22"/>
          <w:szCs w:val="22"/>
          <w:lang w:val="en-GB"/>
        </w:rPr>
        <w:t>industr</w:t>
      </w:r>
      <w:r w:rsidR="009E7C03">
        <w:rPr>
          <w:sz w:val="22"/>
          <w:szCs w:val="22"/>
          <w:lang w:val="en-GB"/>
        </w:rPr>
        <w:t>i</w:t>
      </w:r>
      <w:r w:rsidR="00C46BE6">
        <w:rPr>
          <w:sz w:val="22"/>
          <w:szCs w:val="22"/>
          <w:lang w:val="en-GB"/>
        </w:rPr>
        <w:t xml:space="preserve"> gula tebu, sedangkan gliserol merupakan senyawa kimia yang biasa disebut giserin dan merupakan hasil samping produksi biodiesel melalui tahap transesterifikasi. Peningkatan produksi biodiesel akan menyebabkan produksi gliserol yang melimpah</w:t>
      </w:r>
      <w:r w:rsidR="002D5702">
        <w:rPr>
          <w:sz w:val="22"/>
          <w:szCs w:val="22"/>
          <w:lang w:val="en-GB"/>
        </w:rPr>
        <w:t xml:space="preserve"> </w:t>
      </w:r>
      <w:r w:rsidR="00187190">
        <w:rPr>
          <w:sz w:val="22"/>
          <w:szCs w:val="22"/>
          <w:lang w:val="en-GB"/>
        </w:rPr>
        <w:fldChar w:fldCharType="begin" w:fldLock="1"/>
      </w:r>
      <w:r w:rsidR="00187190">
        <w:rPr>
          <w:sz w:val="22"/>
          <w:szCs w:val="22"/>
          <w:lang w:val="en-GB"/>
        </w:rPr>
        <w:instrText>ADDIN CSL_CITATION { "citationItems" : [ { "id" : "ITEM-1", "itemData" : { "DOI" : "10.1016/j.biotechadv.2008.07.006", "ISBN" : "0734-9750", "ISSN" : "07349750", "PMID" : "18775486", "abstract" : "Petroleum is the main energy source utilized in the world, but its availability is limited and the search for new renewable energy sources is of major interest. Biofuels, such as ethanol and biodiesel, are among the most promising sources for the substitution of fossil fuels. Biodiesel can replace petroleum diesel, as it is produced from animal fats and vegetable oils, which generate about 10% (w/w) glycerol as the main by-product. The excess glycerol generated may become an environmental problem, since it cannot be disposed of in the environment. One of the possible applications is its use as carbon and energy source for microbial growth in industrial microbiology. Glycerol bioconversion in valuable chemicals, such as 1,3-propanediol, dihydroxyacetone, ethanol, succinate etc. is discussed in this review article. \u00a9 2008 Elsevier Inc. All rights reserved.", "author" : [ { "dropping-particle" : "", "family" : "Silva", "given" : "Gerv\u00e1sio Paulo", "non-dropping-particle" : "da", "parse-names" : false, "suffix" : "" }, { "dropping-particle" : "", "family" : "Mack", "given" : "Matthias", "non-dropping-particle" : "", "parse-names" : false, "suffix" : "" }, { "dropping-particle" : "", "family" : "Contiero", "given" : "Jonas", "non-dropping-particle" : "", "parse-names" : false, "suffix" : "" } ], "container-title" : "Biotechnology Advances", "id" : "ITEM-1", "issue" : "1", "issued" : { "date-parts" : [ [ "2009" ] ] }, "page" : "30-39", "title" : "Glycerol: A promising and abundant carbon source for industrial microbiology", "type" : "article", "volume" : "27" }, "uris" : [ "http://www.mendeley.com/documents/?uuid=751dc41d-3832-4135-bb55-9f299f0b7589" ] } ], "mendeley" : { "formattedCitation" : "(da Silva, Mack and Contiero, 2009)", "plainTextFormattedCitation" : "(da Silva, Mack and Contiero, 2009)", "previouslyFormattedCitation" : "(da Silva, Mack and Contiero, 2009)" }, "properties" : {  }, "schema" : "https://github.com/citation-style-language/schema/raw/master/csl-citation.json" }</w:instrText>
      </w:r>
      <w:r w:rsidR="00187190">
        <w:rPr>
          <w:sz w:val="22"/>
          <w:szCs w:val="22"/>
          <w:lang w:val="en-GB"/>
        </w:rPr>
        <w:fldChar w:fldCharType="separate"/>
      </w:r>
      <w:r w:rsidR="00187190" w:rsidRPr="00187190">
        <w:rPr>
          <w:noProof/>
          <w:sz w:val="22"/>
          <w:szCs w:val="22"/>
          <w:lang w:val="en-GB"/>
        </w:rPr>
        <w:t>(da Silva, Mack and Contiero, 2009)</w:t>
      </w:r>
      <w:r w:rsidR="00187190">
        <w:rPr>
          <w:sz w:val="22"/>
          <w:szCs w:val="22"/>
          <w:lang w:val="en-GB"/>
        </w:rPr>
        <w:fldChar w:fldCharType="end"/>
      </w:r>
      <w:r w:rsidR="00187190">
        <w:rPr>
          <w:sz w:val="22"/>
          <w:szCs w:val="22"/>
          <w:lang w:val="en-GB"/>
        </w:rPr>
        <w:t>.</w:t>
      </w:r>
    </w:p>
    <w:p w:rsidR="00C46BE6" w:rsidRPr="00D278F0" w:rsidRDefault="00C46BE6" w:rsidP="00C46BE6">
      <w:pPr>
        <w:ind w:firstLine="540"/>
        <w:jc w:val="both"/>
        <w:rPr>
          <w:sz w:val="22"/>
          <w:szCs w:val="22"/>
          <w:lang w:val="en-GB"/>
        </w:rPr>
      </w:pPr>
      <w:r>
        <w:rPr>
          <w:sz w:val="22"/>
          <w:szCs w:val="22"/>
          <w:lang w:val="en-GB"/>
        </w:rPr>
        <w:t xml:space="preserve">Penelitian sebelumnya menunjukkan bahwa </w:t>
      </w:r>
      <w:r w:rsidR="006A0FA3" w:rsidRPr="00D278F0">
        <w:rPr>
          <w:i/>
          <w:iCs/>
          <w:sz w:val="22"/>
          <w:szCs w:val="22"/>
          <w:lang w:val="en-GB"/>
        </w:rPr>
        <w:t>Marasmius</w:t>
      </w:r>
      <w:r w:rsidR="006A0FA3" w:rsidRPr="00D278F0">
        <w:rPr>
          <w:sz w:val="22"/>
          <w:szCs w:val="22"/>
          <w:lang w:val="en-GB"/>
        </w:rPr>
        <w:t xml:space="preserve"> sp</w:t>
      </w:r>
      <w:r>
        <w:rPr>
          <w:sz w:val="22"/>
          <w:szCs w:val="22"/>
          <w:lang w:val="en-GB"/>
        </w:rPr>
        <w:t xml:space="preserve"> dapat tumbuh dengan baik pada fermentasi kultur padat menggunakan jerami padi dan menghasilkan aktivitas lakase paling baik </w:t>
      </w:r>
      <w:r w:rsidR="00236E83">
        <w:rPr>
          <w:sz w:val="22"/>
          <w:szCs w:val="22"/>
          <w:lang w:val="en-GB"/>
        </w:rPr>
        <w:fldChar w:fldCharType="begin" w:fldLock="1"/>
      </w:r>
      <w:r w:rsidR="00236E83">
        <w:rPr>
          <w:sz w:val="22"/>
          <w:szCs w:val="22"/>
          <w:lang w:val="en-GB"/>
        </w:rPr>
        <w:instrText>ADDIN CSL_CITATION { "citationItems" : [ { "id" : "ITEM-1", "itemData" : { "DOI" : "10.5614/itbj.eng.sci.2012.44.2.1", "ISSN" : "19783051", "abstract" : "Laccase has been produced in a solid state fermentation (SSF) using white rot fungi and various lignocellulosic based substrates. White rot fungi used were Marasmius sp, Trametes hirsuta, Trametes versicolor and Phanerochaete crysosporium. The solid substrates employed in this research were collected from agriculture waste which were empty fruit bunches (EFB), rice straw, corn cob, and rice husk. The objective of this research was to determine the most promising fungus, the best solid substrate and the optimal conditions for the production of laccase. The results showed that Marasmius sp. on all solid substrates displayed higher laccase activity than that of any other strain of white rot fungi. Marasmius sp. and solid substrate of rice straw demonstrated the highest laccase activity of 1116.11 U/L on day 10. Three significant factors, i.e. pH, temperature and yeast extract concentration were studied by response surface method on laccase production using Marasmius sp and rice straw. The optimized conditions were pH, temperature and yeast extract concentration of 4.9, 31 o C and 0.36 g/L respectively. The fermentation of Marasmius sp. in SSF on agricultural waste shows a great potential for the production of laccase. \u00a9 2012 Published by LPPM ITB  &amp;  PII.", "author" : [ { "dropping-particle" : "", "family" : "Risdianto", "given" : "H.", "non-dropping-particle" : "", "parse-names" : false, "suffix" : "" }, { "dropping-particle" : "", "family" : "Sofianti", "given" : "E.", "non-dropping-particle" : "", "parse-names" : false, "suffix" : "" }, { "dropping-particle" : "", "family" : "Suhardi", "given" : "S.H.", "non-dropping-particle" : "", "parse-names" : false, "suffix" : "" }, { "dropping-particle" : "", "family" : "Setiadi", "given" : "T.", "non-dropping-particle" : "", "parse-names" : false, "suffix" : "" } ], "container-title" : "ITB Journal of Engineering Science", "id" : "ITEM-1", "issue" : "2", "issued" : { "date-parts" : [ [ "2012" ] ] }, "title" : "Optimisation of laccase production using white rot fungi and agriculture wastes in solid state fermentation", "type" : "article-journal", "volume" : "44 B" }, "uris" : [ "http://www.mendeley.com/documents/?uuid=81a87d13-2b0c-35fe-b6e0-7f4b23edc02f" ] } ], "mendeley" : { "formattedCitation" : "(Risdianto &lt;i&gt;et al.&lt;/i&gt;, 2012)", "plainTextFormattedCitation" : "(Risdianto et al., 2012)", "previouslyFormattedCitation" : "(Risdianto &lt;i&gt;et al.&lt;/i&gt;, 2012)" }, "properties" : {  }, "schema" : "https://github.com/citation-style-language/schema/raw/master/csl-citation.json" }</w:instrText>
      </w:r>
      <w:r w:rsidR="00236E83">
        <w:rPr>
          <w:sz w:val="22"/>
          <w:szCs w:val="22"/>
          <w:lang w:val="en-GB"/>
        </w:rPr>
        <w:fldChar w:fldCharType="separate"/>
      </w:r>
      <w:r w:rsidR="00236E83" w:rsidRPr="00236E83">
        <w:rPr>
          <w:noProof/>
          <w:sz w:val="22"/>
          <w:szCs w:val="22"/>
          <w:lang w:val="en-GB"/>
        </w:rPr>
        <w:t xml:space="preserve">(Risdianto </w:t>
      </w:r>
      <w:r w:rsidR="00236E83" w:rsidRPr="00236E83">
        <w:rPr>
          <w:i/>
          <w:noProof/>
          <w:sz w:val="22"/>
          <w:szCs w:val="22"/>
          <w:lang w:val="en-GB"/>
        </w:rPr>
        <w:t>et al.</w:t>
      </w:r>
      <w:r w:rsidR="00236E83" w:rsidRPr="00236E83">
        <w:rPr>
          <w:noProof/>
          <w:sz w:val="22"/>
          <w:szCs w:val="22"/>
          <w:lang w:val="en-GB"/>
        </w:rPr>
        <w:t>, 2012)</w:t>
      </w:r>
      <w:r w:rsidR="00236E83">
        <w:rPr>
          <w:sz w:val="22"/>
          <w:szCs w:val="22"/>
          <w:lang w:val="en-GB"/>
        </w:rPr>
        <w:fldChar w:fldCharType="end"/>
      </w:r>
      <w:r>
        <w:rPr>
          <w:sz w:val="22"/>
          <w:szCs w:val="22"/>
          <w:lang w:val="en-GB"/>
        </w:rPr>
        <w:t xml:space="preserve">. Oleh karena iitu, penelitian ini bertujuan untuk investigasi submber karbon potensial yaitu molase dan gliserol untuk produksi lakase menggunakan </w:t>
      </w:r>
      <w:r>
        <w:rPr>
          <w:i/>
          <w:sz w:val="22"/>
          <w:szCs w:val="22"/>
          <w:lang w:val="en-GB"/>
        </w:rPr>
        <w:t>Mar</w:t>
      </w:r>
      <w:r w:rsidR="00187190">
        <w:rPr>
          <w:i/>
          <w:sz w:val="22"/>
          <w:szCs w:val="22"/>
          <w:lang w:val="en-GB"/>
        </w:rPr>
        <w:t>a</w:t>
      </w:r>
      <w:r>
        <w:rPr>
          <w:i/>
          <w:sz w:val="22"/>
          <w:szCs w:val="22"/>
          <w:lang w:val="en-GB"/>
        </w:rPr>
        <w:t xml:space="preserve">smius </w:t>
      </w:r>
      <w:r>
        <w:rPr>
          <w:sz w:val="22"/>
          <w:szCs w:val="22"/>
          <w:lang w:val="en-GB"/>
        </w:rPr>
        <w:t>sp. pada fermentasi kultur padat.</w:t>
      </w:r>
    </w:p>
    <w:p w:rsidR="006A0FA3" w:rsidRPr="00D278F0" w:rsidRDefault="006A0FA3" w:rsidP="00255050">
      <w:pPr>
        <w:ind w:firstLine="540"/>
        <w:jc w:val="both"/>
        <w:rPr>
          <w:sz w:val="22"/>
          <w:szCs w:val="22"/>
          <w:lang w:val="en-GB"/>
        </w:rPr>
      </w:pPr>
    </w:p>
    <w:p w:rsidR="00312F0A" w:rsidRPr="00D278F0" w:rsidRDefault="00312F0A" w:rsidP="00255050">
      <w:pPr>
        <w:ind w:firstLine="540"/>
        <w:jc w:val="both"/>
        <w:rPr>
          <w:sz w:val="22"/>
          <w:szCs w:val="22"/>
          <w:lang w:val="en-GB"/>
        </w:rPr>
      </w:pPr>
    </w:p>
    <w:p w:rsidR="006A0FA3" w:rsidRPr="00D278F0" w:rsidRDefault="00C46BE6" w:rsidP="00C46BE6">
      <w:pPr>
        <w:rPr>
          <w:b/>
          <w:bCs/>
          <w:sz w:val="22"/>
          <w:szCs w:val="22"/>
          <w:lang w:val="en-GB"/>
        </w:rPr>
      </w:pPr>
      <w:r>
        <w:rPr>
          <w:b/>
          <w:bCs/>
          <w:sz w:val="22"/>
          <w:szCs w:val="22"/>
          <w:lang w:val="en-GB"/>
        </w:rPr>
        <w:t>BAHAN DAN METODE</w:t>
      </w:r>
    </w:p>
    <w:p w:rsidR="00C46BE6" w:rsidRDefault="00C46BE6" w:rsidP="00C46BE6">
      <w:pPr>
        <w:widowControl w:val="0"/>
        <w:jc w:val="both"/>
        <w:rPr>
          <w:b/>
          <w:sz w:val="22"/>
          <w:szCs w:val="22"/>
          <w:lang w:val="en-GB"/>
        </w:rPr>
      </w:pPr>
    </w:p>
    <w:p w:rsidR="006A0FA3" w:rsidRDefault="00C46BE6" w:rsidP="00C46BE6">
      <w:pPr>
        <w:widowControl w:val="0"/>
        <w:jc w:val="both"/>
        <w:rPr>
          <w:b/>
          <w:sz w:val="22"/>
          <w:szCs w:val="22"/>
          <w:lang w:val="en-GB"/>
        </w:rPr>
      </w:pPr>
      <w:r>
        <w:rPr>
          <w:b/>
          <w:sz w:val="22"/>
          <w:szCs w:val="22"/>
          <w:lang w:val="en-GB"/>
        </w:rPr>
        <w:t>Bahan lignoselulosa</w:t>
      </w:r>
    </w:p>
    <w:p w:rsidR="002A669E" w:rsidRPr="00C46BE6" w:rsidRDefault="002A669E" w:rsidP="00C46BE6">
      <w:pPr>
        <w:widowControl w:val="0"/>
        <w:jc w:val="both"/>
        <w:rPr>
          <w:b/>
          <w:sz w:val="22"/>
          <w:szCs w:val="22"/>
          <w:lang w:val="en-GB"/>
        </w:rPr>
      </w:pPr>
    </w:p>
    <w:p w:rsidR="00C46BE6" w:rsidRDefault="00C46BE6" w:rsidP="00255050">
      <w:pPr>
        <w:ind w:firstLine="547"/>
        <w:jc w:val="both"/>
        <w:rPr>
          <w:sz w:val="22"/>
          <w:szCs w:val="22"/>
          <w:lang w:val="en-GB"/>
        </w:rPr>
      </w:pPr>
      <w:r>
        <w:rPr>
          <w:sz w:val="22"/>
          <w:szCs w:val="22"/>
          <w:lang w:val="en-GB"/>
        </w:rPr>
        <w:t>Jerami padi digunakan sebagai media penyangga diperoleh dari lahan pertanian di sekitar Bandung, Indonesia. Jerami dipotong dengan ukuran panjang sekitar 3 cm.</w:t>
      </w:r>
    </w:p>
    <w:p w:rsidR="00C46BE6" w:rsidRPr="00D278F0" w:rsidRDefault="00C46BE6" w:rsidP="00255050">
      <w:pPr>
        <w:ind w:firstLine="547"/>
        <w:jc w:val="both"/>
        <w:rPr>
          <w:sz w:val="22"/>
          <w:szCs w:val="22"/>
          <w:lang w:val="en-GB"/>
        </w:rPr>
      </w:pPr>
      <w:r w:rsidRPr="00D278F0">
        <w:rPr>
          <w:sz w:val="22"/>
          <w:szCs w:val="22"/>
          <w:lang w:val="en-GB"/>
        </w:rPr>
        <w:t xml:space="preserve"> </w:t>
      </w:r>
    </w:p>
    <w:p w:rsidR="002A669E" w:rsidRDefault="00C46BE6" w:rsidP="00C46BE6">
      <w:pPr>
        <w:widowControl w:val="0"/>
        <w:jc w:val="both"/>
        <w:rPr>
          <w:b/>
          <w:sz w:val="22"/>
          <w:szCs w:val="22"/>
          <w:lang w:val="en-GB"/>
        </w:rPr>
      </w:pPr>
      <w:r>
        <w:rPr>
          <w:b/>
          <w:sz w:val="22"/>
          <w:szCs w:val="22"/>
          <w:lang w:val="en-GB"/>
        </w:rPr>
        <w:t>Jamur pelapuk putih</w:t>
      </w:r>
    </w:p>
    <w:p w:rsidR="006A0FA3" w:rsidRPr="00C46BE6" w:rsidRDefault="006A0FA3" w:rsidP="00C46BE6">
      <w:pPr>
        <w:widowControl w:val="0"/>
        <w:jc w:val="both"/>
        <w:rPr>
          <w:b/>
          <w:sz w:val="22"/>
          <w:szCs w:val="22"/>
          <w:lang w:val="en-GB"/>
        </w:rPr>
      </w:pPr>
      <w:r w:rsidRPr="00C46BE6">
        <w:rPr>
          <w:b/>
          <w:sz w:val="22"/>
          <w:szCs w:val="22"/>
          <w:lang w:val="en-GB"/>
        </w:rPr>
        <w:t xml:space="preserve">　</w:t>
      </w:r>
    </w:p>
    <w:p w:rsidR="006A0FA3" w:rsidRPr="00D278F0" w:rsidRDefault="00C46BE6" w:rsidP="00255050">
      <w:pPr>
        <w:ind w:firstLine="547"/>
        <w:jc w:val="both"/>
        <w:rPr>
          <w:sz w:val="22"/>
          <w:szCs w:val="22"/>
          <w:lang w:val="en-GB"/>
        </w:rPr>
      </w:pPr>
      <w:r>
        <w:rPr>
          <w:sz w:val="22"/>
          <w:szCs w:val="22"/>
          <w:lang w:val="en-GB"/>
        </w:rPr>
        <w:t xml:space="preserve">Jamur pelapuk putih </w:t>
      </w:r>
      <w:r w:rsidR="006A0FA3" w:rsidRPr="00D278F0">
        <w:rPr>
          <w:i/>
          <w:sz w:val="22"/>
          <w:szCs w:val="22"/>
          <w:lang w:val="en-GB"/>
        </w:rPr>
        <w:t xml:space="preserve">Marasmius </w:t>
      </w:r>
      <w:proofErr w:type="gramStart"/>
      <w:r w:rsidR="006A0FA3" w:rsidRPr="00D278F0">
        <w:rPr>
          <w:i/>
          <w:sz w:val="22"/>
          <w:szCs w:val="22"/>
          <w:lang w:val="en-GB"/>
        </w:rPr>
        <w:t>sp</w:t>
      </w:r>
      <w:r w:rsidR="006A0FA3" w:rsidRPr="00D278F0">
        <w:rPr>
          <w:sz w:val="22"/>
          <w:szCs w:val="22"/>
          <w:lang w:val="en-GB"/>
        </w:rPr>
        <w:t xml:space="preserve"> </w:t>
      </w:r>
      <w:r w:rsidR="00BA1C9B">
        <w:rPr>
          <w:sz w:val="22"/>
          <w:szCs w:val="22"/>
          <w:lang w:val="en-GB"/>
        </w:rPr>
        <w:t xml:space="preserve"> berasal</w:t>
      </w:r>
      <w:proofErr w:type="gramEnd"/>
      <w:r w:rsidR="00BA1C9B">
        <w:rPr>
          <w:sz w:val="22"/>
          <w:szCs w:val="22"/>
          <w:lang w:val="en-GB"/>
        </w:rPr>
        <w:t xml:space="preserve"> dari laboratorium M</w:t>
      </w:r>
      <w:r>
        <w:rPr>
          <w:sz w:val="22"/>
          <w:szCs w:val="22"/>
          <w:lang w:val="en-GB"/>
        </w:rPr>
        <w:t xml:space="preserve">ikrobiologi dan Teknologi Bioproses, Program Studi Teknik Kimia, Institut Teknologi Bandung. Jamur ditumbuhkan menggunakan </w:t>
      </w:r>
      <w:r w:rsidR="006A0FA3" w:rsidRPr="00C46BE6">
        <w:rPr>
          <w:i/>
          <w:sz w:val="22"/>
          <w:szCs w:val="22"/>
          <w:lang w:val="en-GB"/>
        </w:rPr>
        <w:t>Potato Dextrose Agar</w:t>
      </w:r>
      <w:r w:rsidR="006A0FA3" w:rsidRPr="00D278F0">
        <w:rPr>
          <w:sz w:val="22"/>
          <w:szCs w:val="22"/>
          <w:lang w:val="en-GB"/>
        </w:rPr>
        <w:t xml:space="preserve"> (PDA) </w:t>
      </w:r>
      <w:r>
        <w:rPr>
          <w:sz w:val="22"/>
          <w:szCs w:val="22"/>
          <w:lang w:val="en-GB"/>
        </w:rPr>
        <w:t xml:space="preserve">dalam cawan petri dan diinkubasi selama 7 hari pada suhu </w:t>
      </w:r>
      <w:r w:rsidR="006A0FA3" w:rsidRPr="00D278F0">
        <w:rPr>
          <w:sz w:val="22"/>
          <w:szCs w:val="22"/>
          <w:lang w:val="en-GB"/>
        </w:rPr>
        <w:t xml:space="preserve">28°C </w:t>
      </w:r>
      <w:r>
        <w:rPr>
          <w:sz w:val="22"/>
          <w:szCs w:val="22"/>
          <w:lang w:val="en-GB"/>
        </w:rPr>
        <w:t xml:space="preserve">dan </w:t>
      </w:r>
      <w:r w:rsidR="005D652F">
        <w:rPr>
          <w:sz w:val="22"/>
          <w:szCs w:val="22"/>
          <w:lang w:val="en-GB"/>
        </w:rPr>
        <w:t xml:space="preserve">sebelum digunakan, jamur </w:t>
      </w:r>
      <w:r>
        <w:rPr>
          <w:sz w:val="22"/>
          <w:szCs w:val="22"/>
          <w:lang w:val="en-GB"/>
        </w:rPr>
        <w:t xml:space="preserve">disimpan pada suhu </w:t>
      </w:r>
      <w:r w:rsidR="006A0FA3" w:rsidRPr="00D278F0">
        <w:rPr>
          <w:sz w:val="22"/>
          <w:szCs w:val="22"/>
          <w:lang w:val="en-GB"/>
        </w:rPr>
        <w:t>4°C.</w:t>
      </w:r>
    </w:p>
    <w:p w:rsidR="00312F0A" w:rsidRPr="00D278F0" w:rsidRDefault="00312F0A" w:rsidP="00255050">
      <w:pPr>
        <w:ind w:firstLine="547"/>
        <w:jc w:val="both"/>
        <w:rPr>
          <w:sz w:val="22"/>
          <w:szCs w:val="22"/>
          <w:lang w:val="en-GB"/>
        </w:rPr>
      </w:pPr>
    </w:p>
    <w:p w:rsidR="006A0FA3" w:rsidRDefault="00935DF9" w:rsidP="00935DF9">
      <w:pPr>
        <w:widowControl w:val="0"/>
        <w:jc w:val="both"/>
        <w:rPr>
          <w:b/>
          <w:sz w:val="22"/>
          <w:szCs w:val="22"/>
          <w:lang w:val="en-GB"/>
        </w:rPr>
      </w:pPr>
      <w:r>
        <w:rPr>
          <w:b/>
          <w:sz w:val="22"/>
          <w:szCs w:val="22"/>
          <w:lang w:val="en-GB"/>
        </w:rPr>
        <w:t>Fermentasi kultur padat</w:t>
      </w:r>
    </w:p>
    <w:p w:rsidR="002A669E" w:rsidRPr="00935DF9" w:rsidRDefault="002A669E" w:rsidP="00935DF9">
      <w:pPr>
        <w:widowControl w:val="0"/>
        <w:jc w:val="both"/>
        <w:rPr>
          <w:b/>
          <w:sz w:val="22"/>
          <w:szCs w:val="22"/>
          <w:lang w:val="en-GB"/>
        </w:rPr>
      </w:pPr>
    </w:p>
    <w:p w:rsidR="006A0FA3" w:rsidRPr="00D278F0" w:rsidRDefault="00F366FB" w:rsidP="00255050">
      <w:pPr>
        <w:ind w:firstLine="547"/>
        <w:jc w:val="both"/>
        <w:rPr>
          <w:sz w:val="22"/>
          <w:szCs w:val="22"/>
          <w:lang w:val="en-GB"/>
        </w:rPr>
      </w:pPr>
      <w:r>
        <w:rPr>
          <w:sz w:val="22"/>
          <w:szCs w:val="22"/>
          <w:lang w:val="en-GB"/>
        </w:rPr>
        <w:t xml:space="preserve">Fermentasi kulltur padat dilaksanakan pada suhu ruangan </w:t>
      </w:r>
      <w:r w:rsidR="006A0FA3" w:rsidRPr="00D278F0">
        <w:rPr>
          <w:sz w:val="22"/>
          <w:szCs w:val="22"/>
          <w:lang w:val="en-GB"/>
        </w:rPr>
        <w:t xml:space="preserve">(28 ± 1°C). </w:t>
      </w:r>
      <w:r>
        <w:rPr>
          <w:sz w:val="22"/>
          <w:szCs w:val="22"/>
          <w:lang w:val="en-GB"/>
        </w:rPr>
        <w:t xml:space="preserve">sebanyak 5 gram potongan jerami dimpregnasi dengan 20 mL medium Kirk termodifikasi dalam labu berukuran 250 mL. Komposisi medium Kirk </w:t>
      </w:r>
      <w:r w:rsidR="009A54D6">
        <w:rPr>
          <w:sz w:val="22"/>
          <w:szCs w:val="22"/>
          <w:lang w:val="id-ID"/>
        </w:rPr>
        <w:t>adalah salah satu sumber karbon (glukosa, gliserol, molase</w:t>
      </w:r>
      <w:proofErr w:type="gramStart"/>
      <w:r w:rsidR="009A54D6">
        <w:rPr>
          <w:sz w:val="22"/>
          <w:szCs w:val="22"/>
          <w:lang w:val="id-ID"/>
        </w:rPr>
        <w:t xml:space="preserve">),  </w:t>
      </w:r>
      <w:r w:rsidR="006A0FA3" w:rsidRPr="00D278F0">
        <w:rPr>
          <w:sz w:val="22"/>
          <w:szCs w:val="22"/>
          <w:lang w:val="en-GB"/>
        </w:rPr>
        <w:t>1.7</w:t>
      </w:r>
      <w:proofErr w:type="gramEnd"/>
      <w:r w:rsidR="006A0FA3" w:rsidRPr="00D278F0">
        <w:rPr>
          <w:sz w:val="22"/>
          <w:szCs w:val="22"/>
          <w:lang w:val="en-GB"/>
        </w:rPr>
        <w:t xml:space="preserve"> g/L, MgSO</w:t>
      </w:r>
      <w:r w:rsidR="006A0FA3" w:rsidRPr="00D278F0">
        <w:rPr>
          <w:sz w:val="22"/>
          <w:szCs w:val="22"/>
          <w:vertAlign w:val="subscript"/>
          <w:lang w:val="en-GB"/>
        </w:rPr>
        <w:t>4</w:t>
      </w:r>
      <w:r w:rsidR="006A0FA3" w:rsidRPr="00D278F0">
        <w:rPr>
          <w:sz w:val="22"/>
          <w:szCs w:val="22"/>
          <w:lang w:val="en-GB"/>
        </w:rPr>
        <w:t>.7H</w:t>
      </w:r>
      <w:r w:rsidR="006A0FA3" w:rsidRPr="00D278F0">
        <w:rPr>
          <w:sz w:val="22"/>
          <w:szCs w:val="22"/>
          <w:vertAlign w:val="subscript"/>
          <w:lang w:val="en-GB"/>
        </w:rPr>
        <w:t>2</w:t>
      </w:r>
      <w:r w:rsidR="006A0FA3" w:rsidRPr="00D278F0">
        <w:rPr>
          <w:sz w:val="22"/>
          <w:szCs w:val="22"/>
          <w:lang w:val="en-GB"/>
        </w:rPr>
        <w:t>O 0</w:t>
      </w:r>
      <w:r w:rsidR="00EB7CFC">
        <w:rPr>
          <w:sz w:val="22"/>
          <w:szCs w:val="22"/>
          <w:lang w:val="en-GB"/>
        </w:rPr>
        <w:t>,</w:t>
      </w:r>
      <w:r w:rsidR="006A0FA3" w:rsidRPr="00D278F0">
        <w:rPr>
          <w:sz w:val="22"/>
          <w:szCs w:val="22"/>
          <w:lang w:val="en-GB"/>
        </w:rPr>
        <w:t>4 g/L, CaCl</w:t>
      </w:r>
      <w:r w:rsidR="006A0FA3" w:rsidRPr="00D278F0">
        <w:rPr>
          <w:sz w:val="22"/>
          <w:szCs w:val="22"/>
          <w:vertAlign w:val="subscript"/>
          <w:lang w:val="en-GB"/>
        </w:rPr>
        <w:t xml:space="preserve">2 </w:t>
      </w:r>
      <w:r w:rsidR="006A0FA3" w:rsidRPr="00D278F0">
        <w:rPr>
          <w:sz w:val="22"/>
          <w:szCs w:val="22"/>
          <w:lang w:val="en-GB"/>
        </w:rPr>
        <w:t>0</w:t>
      </w:r>
      <w:r w:rsidR="00EB7CFC">
        <w:rPr>
          <w:sz w:val="22"/>
          <w:szCs w:val="22"/>
          <w:lang w:val="en-GB"/>
        </w:rPr>
        <w:t>,</w:t>
      </w:r>
      <w:r w:rsidR="006A0FA3" w:rsidRPr="00D278F0">
        <w:rPr>
          <w:sz w:val="22"/>
          <w:szCs w:val="22"/>
          <w:lang w:val="en-GB"/>
        </w:rPr>
        <w:t xml:space="preserve">09 g/L, </w:t>
      </w:r>
      <w:r w:rsidR="009A54D6">
        <w:rPr>
          <w:sz w:val="22"/>
          <w:szCs w:val="22"/>
          <w:lang w:val="id-ID"/>
        </w:rPr>
        <w:t>sodium asetat</w:t>
      </w:r>
      <w:r w:rsidR="006A0FA3" w:rsidRPr="00D278F0">
        <w:rPr>
          <w:sz w:val="22"/>
          <w:szCs w:val="22"/>
          <w:lang w:val="en-GB"/>
        </w:rPr>
        <w:t xml:space="preserve"> 2</w:t>
      </w:r>
      <w:r w:rsidR="00EB7CFC">
        <w:rPr>
          <w:sz w:val="22"/>
          <w:szCs w:val="22"/>
          <w:lang w:val="en-GB"/>
        </w:rPr>
        <w:t>,</w:t>
      </w:r>
      <w:r w:rsidR="006A0FA3" w:rsidRPr="00D278F0">
        <w:rPr>
          <w:sz w:val="22"/>
          <w:szCs w:val="22"/>
          <w:lang w:val="en-GB"/>
        </w:rPr>
        <w:t xml:space="preserve">3 g/L, diammonium </w:t>
      </w:r>
      <w:r w:rsidR="009A54D6">
        <w:rPr>
          <w:sz w:val="22"/>
          <w:szCs w:val="22"/>
          <w:lang w:val="en-GB"/>
        </w:rPr>
        <w:t>tartrat</w:t>
      </w:r>
      <w:r w:rsidR="006A0FA3" w:rsidRPr="00D278F0">
        <w:rPr>
          <w:sz w:val="22"/>
          <w:szCs w:val="22"/>
          <w:lang w:val="en-GB"/>
        </w:rPr>
        <w:t xml:space="preserve"> 0</w:t>
      </w:r>
      <w:r w:rsidR="00EB7CFC">
        <w:rPr>
          <w:sz w:val="22"/>
          <w:szCs w:val="22"/>
          <w:lang w:val="en-GB"/>
        </w:rPr>
        <w:t>,</w:t>
      </w:r>
      <w:r w:rsidR="006A0FA3" w:rsidRPr="00D278F0">
        <w:rPr>
          <w:sz w:val="22"/>
          <w:szCs w:val="22"/>
          <w:lang w:val="en-GB"/>
        </w:rPr>
        <w:t>4 g/L, MnCl</w:t>
      </w:r>
      <w:r w:rsidR="006A0FA3" w:rsidRPr="00D278F0">
        <w:rPr>
          <w:sz w:val="22"/>
          <w:szCs w:val="22"/>
          <w:vertAlign w:val="subscript"/>
          <w:lang w:val="en-GB"/>
        </w:rPr>
        <w:t>2</w:t>
      </w:r>
      <w:r w:rsidR="006A0FA3" w:rsidRPr="00D278F0">
        <w:rPr>
          <w:sz w:val="22"/>
          <w:szCs w:val="22"/>
          <w:lang w:val="en-GB"/>
        </w:rPr>
        <w:t xml:space="preserve"> 0</w:t>
      </w:r>
      <w:r w:rsidR="00EB7CFC">
        <w:rPr>
          <w:sz w:val="22"/>
          <w:szCs w:val="22"/>
          <w:lang w:val="en-GB"/>
        </w:rPr>
        <w:t>,</w:t>
      </w:r>
      <w:r w:rsidR="006A0FA3" w:rsidRPr="00D278F0">
        <w:rPr>
          <w:sz w:val="22"/>
          <w:szCs w:val="22"/>
          <w:lang w:val="en-GB"/>
        </w:rPr>
        <w:t xml:space="preserve">02 g/L, </w:t>
      </w:r>
      <w:r w:rsidR="009A54D6">
        <w:rPr>
          <w:sz w:val="22"/>
          <w:szCs w:val="22"/>
          <w:lang w:val="id-ID"/>
        </w:rPr>
        <w:t>ekstrak ragi</w:t>
      </w:r>
      <w:r w:rsidR="006A0FA3" w:rsidRPr="00D278F0">
        <w:rPr>
          <w:sz w:val="22"/>
          <w:szCs w:val="22"/>
          <w:lang w:val="en-GB"/>
        </w:rPr>
        <w:t xml:space="preserve"> 0</w:t>
      </w:r>
      <w:r w:rsidR="00EB7CFC">
        <w:rPr>
          <w:sz w:val="22"/>
          <w:szCs w:val="22"/>
          <w:lang w:val="en-GB"/>
        </w:rPr>
        <w:t>,</w:t>
      </w:r>
      <w:r w:rsidR="006A0FA3" w:rsidRPr="00D278F0">
        <w:rPr>
          <w:sz w:val="22"/>
          <w:szCs w:val="22"/>
          <w:lang w:val="en-GB"/>
        </w:rPr>
        <w:t>3 g/L, CuSO</w:t>
      </w:r>
      <w:r w:rsidR="006A0FA3" w:rsidRPr="00D278F0">
        <w:rPr>
          <w:sz w:val="22"/>
          <w:szCs w:val="22"/>
          <w:vertAlign w:val="subscript"/>
          <w:lang w:val="en-GB"/>
        </w:rPr>
        <w:t>4</w:t>
      </w:r>
      <w:r w:rsidR="006A0FA3" w:rsidRPr="00D278F0">
        <w:rPr>
          <w:sz w:val="22"/>
          <w:szCs w:val="22"/>
          <w:lang w:val="en-GB"/>
        </w:rPr>
        <w:t>.7H</w:t>
      </w:r>
      <w:r w:rsidR="006A0FA3" w:rsidRPr="00D278F0">
        <w:rPr>
          <w:sz w:val="22"/>
          <w:szCs w:val="22"/>
          <w:vertAlign w:val="subscript"/>
          <w:lang w:val="en-GB"/>
        </w:rPr>
        <w:t>2</w:t>
      </w:r>
      <w:r w:rsidR="006A0FA3" w:rsidRPr="00D278F0">
        <w:rPr>
          <w:sz w:val="22"/>
          <w:szCs w:val="22"/>
          <w:lang w:val="en-GB"/>
        </w:rPr>
        <w:t>O 0</w:t>
      </w:r>
      <w:r w:rsidR="00EB7CFC">
        <w:rPr>
          <w:sz w:val="22"/>
          <w:szCs w:val="22"/>
          <w:lang w:val="en-GB"/>
        </w:rPr>
        <w:t>,</w:t>
      </w:r>
      <w:r w:rsidR="006A0FA3" w:rsidRPr="00D278F0">
        <w:rPr>
          <w:sz w:val="22"/>
          <w:szCs w:val="22"/>
          <w:lang w:val="en-GB"/>
        </w:rPr>
        <w:t>01 g/L, H</w:t>
      </w:r>
      <w:r w:rsidR="006A0FA3" w:rsidRPr="00D278F0">
        <w:rPr>
          <w:sz w:val="22"/>
          <w:szCs w:val="22"/>
          <w:vertAlign w:val="subscript"/>
          <w:lang w:val="en-GB"/>
        </w:rPr>
        <w:t>2</w:t>
      </w:r>
      <w:r w:rsidR="006A0FA3" w:rsidRPr="00D278F0">
        <w:rPr>
          <w:sz w:val="22"/>
          <w:szCs w:val="22"/>
          <w:lang w:val="en-GB"/>
        </w:rPr>
        <w:t>MoO</w:t>
      </w:r>
      <w:r w:rsidR="006A0FA3" w:rsidRPr="00D278F0">
        <w:rPr>
          <w:sz w:val="22"/>
          <w:szCs w:val="22"/>
          <w:vertAlign w:val="subscript"/>
          <w:lang w:val="en-GB"/>
        </w:rPr>
        <w:t>4</w:t>
      </w:r>
      <w:r w:rsidR="006A0FA3" w:rsidRPr="00D278F0">
        <w:rPr>
          <w:sz w:val="22"/>
          <w:szCs w:val="22"/>
          <w:lang w:val="en-GB"/>
        </w:rPr>
        <w:t xml:space="preserve"> 0</w:t>
      </w:r>
      <w:r w:rsidR="00EB7CFC">
        <w:rPr>
          <w:sz w:val="22"/>
          <w:szCs w:val="22"/>
          <w:lang w:val="en-GB"/>
        </w:rPr>
        <w:t>,</w:t>
      </w:r>
      <w:r w:rsidR="006A0FA3" w:rsidRPr="00D278F0">
        <w:rPr>
          <w:sz w:val="22"/>
          <w:szCs w:val="22"/>
          <w:lang w:val="en-GB"/>
        </w:rPr>
        <w:t>007 g/L, MnSO</w:t>
      </w:r>
      <w:r w:rsidR="006A0FA3" w:rsidRPr="00D278F0">
        <w:rPr>
          <w:sz w:val="22"/>
          <w:szCs w:val="22"/>
          <w:vertAlign w:val="subscript"/>
          <w:lang w:val="en-GB"/>
        </w:rPr>
        <w:t>4</w:t>
      </w:r>
      <w:r w:rsidR="006A0FA3" w:rsidRPr="00D278F0">
        <w:rPr>
          <w:sz w:val="22"/>
          <w:szCs w:val="22"/>
          <w:lang w:val="en-GB"/>
        </w:rPr>
        <w:t>.4H</w:t>
      </w:r>
      <w:r w:rsidR="006A0FA3" w:rsidRPr="00D278F0">
        <w:rPr>
          <w:sz w:val="22"/>
          <w:szCs w:val="22"/>
          <w:vertAlign w:val="subscript"/>
          <w:lang w:val="en-GB"/>
        </w:rPr>
        <w:t>2</w:t>
      </w:r>
      <w:r w:rsidR="006A0FA3" w:rsidRPr="00D278F0">
        <w:rPr>
          <w:sz w:val="22"/>
          <w:szCs w:val="22"/>
          <w:lang w:val="en-GB"/>
        </w:rPr>
        <w:t>O 0</w:t>
      </w:r>
      <w:r w:rsidR="00EB7CFC">
        <w:rPr>
          <w:sz w:val="22"/>
          <w:szCs w:val="22"/>
          <w:lang w:val="en-GB"/>
        </w:rPr>
        <w:t>,</w:t>
      </w:r>
      <w:r w:rsidR="006A0FA3" w:rsidRPr="00D278F0">
        <w:rPr>
          <w:sz w:val="22"/>
          <w:szCs w:val="22"/>
          <w:lang w:val="en-GB"/>
        </w:rPr>
        <w:t>01 g/L, ZnSO</w:t>
      </w:r>
      <w:r w:rsidR="006A0FA3" w:rsidRPr="00D278F0">
        <w:rPr>
          <w:sz w:val="22"/>
          <w:szCs w:val="22"/>
          <w:vertAlign w:val="subscript"/>
          <w:lang w:val="en-GB"/>
        </w:rPr>
        <w:t>4</w:t>
      </w:r>
      <w:r w:rsidR="00EB7CFC">
        <w:rPr>
          <w:sz w:val="22"/>
          <w:szCs w:val="22"/>
          <w:lang w:val="en-GB"/>
        </w:rPr>
        <w:t>,</w:t>
      </w:r>
      <w:r w:rsidR="006A0FA3" w:rsidRPr="00D278F0">
        <w:rPr>
          <w:sz w:val="22"/>
          <w:szCs w:val="22"/>
          <w:lang w:val="en-GB"/>
        </w:rPr>
        <w:t>7H</w:t>
      </w:r>
      <w:r w:rsidR="006A0FA3" w:rsidRPr="00D278F0">
        <w:rPr>
          <w:sz w:val="22"/>
          <w:szCs w:val="22"/>
          <w:vertAlign w:val="subscript"/>
          <w:lang w:val="en-GB"/>
        </w:rPr>
        <w:t>2</w:t>
      </w:r>
      <w:r w:rsidR="006A0FA3" w:rsidRPr="00D278F0">
        <w:rPr>
          <w:sz w:val="22"/>
          <w:szCs w:val="22"/>
          <w:lang w:val="en-GB"/>
        </w:rPr>
        <w:t>O 0</w:t>
      </w:r>
      <w:r w:rsidR="00EB7CFC">
        <w:rPr>
          <w:sz w:val="22"/>
          <w:szCs w:val="22"/>
          <w:lang w:val="en-GB"/>
        </w:rPr>
        <w:t>,</w:t>
      </w:r>
      <w:r w:rsidR="006A0FA3" w:rsidRPr="00D278F0">
        <w:rPr>
          <w:sz w:val="22"/>
          <w:szCs w:val="22"/>
          <w:lang w:val="en-GB"/>
        </w:rPr>
        <w:t>006 g/L and Fe</w:t>
      </w:r>
      <w:r w:rsidR="006A0FA3" w:rsidRPr="00D278F0">
        <w:rPr>
          <w:sz w:val="22"/>
          <w:szCs w:val="22"/>
          <w:vertAlign w:val="subscript"/>
          <w:lang w:val="en-GB"/>
        </w:rPr>
        <w:t>2</w:t>
      </w:r>
      <w:r w:rsidR="006A0FA3" w:rsidRPr="00D278F0">
        <w:rPr>
          <w:sz w:val="22"/>
          <w:szCs w:val="22"/>
          <w:lang w:val="en-GB"/>
        </w:rPr>
        <w:t>(SO4)</w:t>
      </w:r>
      <w:r w:rsidR="006A0FA3" w:rsidRPr="00D278F0">
        <w:rPr>
          <w:sz w:val="22"/>
          <w:szCs w:val="22"/>
          <w:vertAlign w:val="subscript"/>
          <w:lang w:val="en-GB"/>
        </w:rPr>
        <w:t>3</w:t>
      </w:r>
      <w:r w:rsidR="006A0FA3" w:rsidRPr="00D278F0">
        <w:rPr>
          <w:sz w:val="22"/>
          <w:szCs w:val="22"/>
          <w:lang w:val="en-GB"/>
        </w:rPr>
        <w:t xml:space="preserve"> 0</w:t>
      </w:r>
      <w:r w:rsidR="00EB7CFC">
        <w:rPr>
          <w:sz w:val="22"/>
          <w:szCs w:val="22"/>
          <w:lang w:val="en-GB"/>
        </w:rPr>
        <w:t>,</w:t>
      </w:r>
      <w:r w:rsidR="006A0FA3" w:rsidRPr="00D278F0">
        <w:rPr>
          <w:sz w:val="22"/>
          <w:szCs w:val="22"/>
          <w:lang w:val="en-GB"/>
        </w:rPr>
        <w:t xml:space="preserve">007 g/L. </w:t>
      </w:r>
      <w:r w:rsidR="009A54D6">
        <w:rPr>
          <w:sz w:val="22"/>
          <w:szCs w:val="22"/>
          <w:lang w:val="id-ID"/>
        </w:rPr>
        <w:t>Tiap sumber karbon yang digunakan dalam medium Kirk divariasikan konsentrasinya yaitu 0,5%; 1,0%, dan 2,0%.</w:t>
      </w:r>
      <w:r w:rsidR="00FD5E62">
        <w:rPr>
          <w:sz w:val="22"/>
          <w:szCs w:val="22"/>
          <w:lang w:val="id-ID"/>
        </w:rPr>
        <w:t xml:space="preserve"> Potongan jerami yang sudah direndam dalam medium Kirk disterilisasi pada suhu </w:t>
      </w:r>
      <w:r w:rsidR="00FD5E62" w:rsidRPr="00D278F0">
        <w:rPr>
          <w:sz w:val="22"/>
          <w:szCs w:val="22"/>
          <w:lang w:val="en-GB"/>
        </w:rPr>
        <w:t>120°C</w:t>
      </w:r>
      <w:r w:rsidR="00FD5E62">
        <w:rPr>
          <w:sz w:val="22"/>
          <w:szCs w:val="22"/>
          <w:lang w:val="id-ID"/>
        </w:rPr>
        <w:t xml:space="preserve"> selama 20 menit. Setelah steril dan mencapai suhu ruang, inokulum </w:t>
      </w:r>
      <w:r w:rsidR="00A31D5A" w:rsidRPr="00A31D5A">
        <w:rPr>
          <w:i/>
          <w:sz w:val="22"/>
          <w:szCs w:val="22"/>
          <w:lang w:val="id-ID"/>
        </w:rPr>
        <w:t>Marasmius</w:t>
      </w:r>
      <w:r w:rsidR="00A31D5A">
        <w:rPr>
          <w:sz w:val="22"/>
          <w:szCs w:val="22"/>
          <w:lang w:val="id-ID"/>
        </w:rPr>
        <w:t xml:space="preserve"> sp. dari cawan petri dengan ukuran 1,5 x 1,5 cm sebanyak dua potongan dinokulasikan secara aseptis, dan kultur kemudian diinkubasi pada kondisi statis selama 10 – 13 hari. Contoh diambil setiap 24 jam untuk dianalisis aktivitas lakase. Contoh diekstraksi dengan </w:t>
      </w:r>
      <w:r w:rsidR="00A31D5A">
        <w:rPr>
          <w:sz w:val="22"/>
          <w:szCs w:val="22"/>
          <w:lang w:val="id-ID"/>
        </w:rPr>
        <w:lastRenderedPageBreak/>
        <w:t>menambahkan 50 mL larutan penyangga asetat (pH 4,5) dan digoyang dalam alat penggoyang (</w:t>
      </w:r>
      <w:r w:rsidR="00A31D5A">
        <w:rPr>
          <w:i/>
          <w:sz w:val="22"/>
          <w:szCs w:val="22"/>
          <w:lang w:val="id-ID"/>
        </w:rPr>
        <w:t>shaker</w:t>
      </w:r>
      <w:r w:rsidR="00A31D5A">
        <w:rPr>
          <w:sz w:val="22"/>
          <w:szCs w:val="22"/>
          <w:lang w:val="id-ID"/>
        </w:rPr>
        <w:t xml:space="preserve">) pada 100 rpm selama 2 jam, kemudian ditumbuk dengan mortar. Cairan dari kultur kemudian disentrifugasi pada 5000 rpm selama 10 menit, dan supernatannya digunakan untuk menentukan aktivitas lakase.   </w:t>
      </w:r>
      <w:r w:rsidR="009A54D6">
        <w:rPr>
          <w:sz w:val="22"/>
          <w:szCs w:val="22"/>
          <w:lang w:val="id-ID"/>
        </w:rPr>
        <w:t xml:space="preserve"> </w:t>
      </w:r>
      <w:r w:rsidR="006A0FA3" w:rsidRPr="00D278F0">
        <w:rPr>
          <w:sz w:val="22"/>
          <w:szCs w:val="22"/>
          <w:lang w:val="en-GB"/>
        </w:rPr>
        <w:t xml:space="preserve">　　　</w:t>
      </w:r>
    </w:p>
    <w:p w:rsidR="009058F0" w:rsidRPr="00D278F0" w:rsidRDefault="009058F0" w:rsidP="00255050">
      <w:pPr>
        <w:ind w:left="360"/>
        <w:jc w:val="both"/>
        <w:rPr>
          <w:sz w:val="22"/>
          <w:szCs w:val="22"/>
          <w:lang w:val="en-GB"/>
        </w:rPr>
      </w:pPr>
    </w:p>
    <w:p w:rsidR="006A0FA3" w:rsidRDefault="00935DF9" w:rsidP="00935DF9">
      <w:pPr>
        <w:widowControl w:val="0"/>
        <w:jc w:val="both"/>
        <w:rPr>
          <w:b/>
          <w:sz w:val="22"/>
          <w:szCs w:val="22"/>
          <w:lang w:val="en-GB"/>
        </w:rPr>
      </w:pPr>
      <w:r>
        <w:rPr>
          <w:b/>
          <w:sz w:val="22"/>
          <w:szCs w:val="22"/>
          <w:lang w:val="en-GB"/>
        </w:rPr>
        <w:t>Aktivitas lakase</w:t>
      </w:r>
    </w:p>
    <w:p w:rsidR="002A669E" w:rsidRPr="00935DF9" w:rsidRDefault="002A669E" w:rsidP="00935DF9">
      <w:pPr>
        <w:widowControl w:val="0"/>
        <w:jc w:val="both"/>
        <w:rPr>
          <w:b/>
          <w:sz w:val="22"/>
          <w:szCs w:val="22"/>
          <w:lang w:val="en-GB"/>
        </w:rPr>
      </w:pPr>
    </w:p>
    <w:p w:rsidR="006A0FA3" w:rsidRDefault="003B4C7A" w:rsidP="00255050">
      <w:pPr>
        <w:ind w:firstLine="547"/>
        <w:jc w:val="both"/>
        <w:rPr>
          <w:sz w:val="22"/>
          <w:szCs w:val="22"/>
          <w:lang w:val="en-GB"/>
        </w:rPr>
      </w:pPr>
      <w:r>
        <w:rPr>
          <w:sz w:val="22"/>
          <w:szCs w:val="22"/>
          <w:lang w:val="en-GB"/>
        </w:rPr>
        <w:t>Aktivitas lakase ditentukan dengan</w:t>
      </w:r>
      <w:r w:rsidR="006A0FA3" w:rsidRPr="00D278F0">
        <w:rPr>
          <w:sz w:val="22"/>
          <w:szCs w:val="22"/>
          <w:lang w:val="en-GB"/>
        </w:rPr>
        <w:t xml:space="preserve"> 2,2’-azino bis (3-ethylbenzthiazoline-6-sulphonic acid) (ABTS) </w:t>
      </w:r>
      <w:r>
        <w:rPr>
          <w:sz w:val="22"/>
          <w:szCs w:val="22"/>
          <w:lang w:val="en-GB"/>
        </w:rPr>
        <w:t>dalam</w:t>
      </w:r>
      <w:r w:rsidR="006A0FA3" w:rsidRPr="00D278F0">
        <w:rPr>
          <w:sz w:val="22"/>
          <w:szCs w:val="22"/>
          <w:lang w:val="en-GB"/>
        </w:rPr>
        <w:t xml:space="preserve"> </w:t>
      </w:r>
      <w:r>
        <w:rPr>
          <w:sz w:val="22"/>
          <w:szCs w:val="22"/>
          <w:lang w:val="en-GB"/>
        </w:rPr>
        <w:t>larutan penyangga sodium asetat 0,</w:t>
      </w:r>
      <w:r w:rsidR="006A0FA3" w:rsidRPr="00D278F0">
        <w:rPr>
          <w:sz w:val="22"/>
          <w:szCs w:val="22"/>
          <w:lang w:val="en-GB"/>
        </w:rPr>
        <w:t>4 (pH 4.5)</w:t>
      </w:r>
      <w:r w:rsidR="00B13465">
        <w:rPr>
          <w:sz w:val="22"/>
          <w:szCs w:val="22"/>
          <w:lang w:val="en-GB"/>
        </w:rPr>
        <w:t xml:space="preserve"> </w:t>
      </w:r>
      <w:r w:rsidR="00B13465">
        <w:rPr>
          <w:sz w:val="22"/>
          <w:szCs w:val="22"/>
          <w:lang w:val="en-GB"/>
        </w:rPr>
        <w:fldChar w:fldCharType="begin" w:fldLock="1"/>
      </w:r>
      <w:r w:rsidR="00B13465">
        <w:rPr>
          <w:sz w:val="22"/>
          <w:szCs w:val="22"/>
          <w:lang w:val="en-GB"/>
        </w:rPr>
        <w:instrText>ADDIN CSL_CITATION { "citationItems" : [ { "id" : "ITEM-1", "itemData" : { "DOI" : "10.1042/bj2540877", "ISBN" : "0264-6021", "ISSN" : "0264-6021", "PMID" : "3196301", "abstract" : "One oxidase (EC 1.10.3.2) and three lignin peroxidases (EC 1.11.1.-) were purified from the culture liquid of the white-rot fungus Phlebia radiata Fr. All the enzymes were glycoproteins. The oxidase had Mr 64,000 and the lignin peroxidases I, II and III had Mr values 42,000, 45,000 and 44,000 respectively. The lignin peroxidases were found to share common antigenic determinants: lignin peroxidases II and III were serologically indistinguishable and lignin peroxidase I was related but distinguishable. The oxidase did not share any immunological properties with the lignin peroxidases. Lignin peroxidases of Phlebia contain protoporphyrin IX as a prosthetic group. In the presence of H2O2 and an electron donor, veratryl alcohol, lignin peroxidases exhibit spectral shifts analogous to those of animal catalase (EC 1.11.1.6). Phlebia enzymes show optimal activity at pH 3-4.5 at 40 degrees C and are stable in the pH range 5-6. They modify Kraft lignin and phenolic compounds containing hydroxy and methoxy groups.", "author" : [ { "dropping-particle" : "", "family" : "Niku-Paavola", "given" : "M L", "non-dropping-particle" : "", "parse-names" : false, "suffix" : "" }, { "dropping-particle" : "", "family" : "Karhunen", "given" : "E", "non-dropping-particle" : "", "parse-names" : false, "suffix" : "" }, { "dropping-particle" : "", "family" : "Salola", "given" : "P", "non-dropping-particle" : "", "parse-names" : false, "suffix" : "" }, { "dropping-particle" : "", "family" : "Raunio", "given" : "V", "non-dropping-particle" : "", "parse-names" : false, "suffix" : "" } ], "container-title" : "The Biochemical journal", "id" : "ITEM-1", "issue" : "3", "issued" : { "date-parts" : [ [ "1988" ] ] }, "page" : "877-883", "title" : "Ligninolytic enzymes of the white-rot fungus Phlebia radiata.", "type" : "article-journal", "volume" : "254" }, "uris" : [ "http://www.mendeley.com/documents/?uuid=767a3350-74bf-47af-87c1-43089c23eac6" ] } ], "mendeley" : { "formattedCitation" : "(Niku-Paavola &lt;i&gt;et al.&lt;/i&gt;, 1988)", "plainTextFormattedCitation" : "(Niku-Paavola et al., 1988)", "previouslyFormattedCitation" : "(Niku-Paavola &lt;i&gt;et al.&lt;/i&gt;, 1988)" }, "properties" : {  }, "schema" : "https://github.com/citation-style-language/schema/raw/master/csl-citation.json" }</w:instrText>
      </w:r>
      <w:r w:rsidR="00B13465">
        <w:rPr>
          <w:sz w:val="22"/>
          <w:szCs w:val="22"/>
          <w:lang w:val="en-GB"/>
        </w:rPr>
        <w:fldChar w:fldCharType="separate"/>
      </w:r>
      <w:r w:rsidR="00B13465" w:rsidRPr="00B13465">
        <w:rPr>
          <w:noProof/>
          <w:sz w:val="22"/>
          <w:szCs w:val="22"/>
          <w:lang w:val="en-GB"/>
        </w:rPr>
        <w:t xml:space="preserve">(Niku-Paavola </w:t>
      </w:r>
      <w:r w:rsidR="00B13465" w:rsidRPr="00B13465">
        <w:rPr>
          <w:i/>
          <w:noProof/>
          <w:sz w:val="22"/>
          <w:szCs w:val="22"/>
          <w:lang w:val="en-GB"/>
        </w:rPr>
        <w:t>et al.</w:t>
      </w:r>
      <w:r w:rsidR="00B13465" w:rsidRPr="00B13465">
        <w:rPr>
          <w:noProof/>
          <w:sz w:val="22"/>
          <w:szCs w:val="22"/>
          <w:lang w:val="en-GB"/>
        </w:rPr>
        <w:t>, 1988)</w:t>
      </w:r>
      <w:r w:rsidR="00B13465">
        <w:rPr>
          <w:sz w:val="22"/>
          <w:szCs w:val="22"/>
          <w:lang w:val="en-GB"/>
        </w:rPr>
        <w:fldChar w:fldCharType="end"/>
      </w:r>
      <w:r w:rsidR="006A0FA3" w:rsidRPr="00D278F0">
        <w:rPr>
          <w:sz w:val="22"/>
          <w:szCs w:val="22"/>
          <w:lang w:val="en-GB"/>
        </w:rPr>
        <w:t xml:space="preserve">. </w:t>
      </w:r>
      <w:r>
        <w:rPr>
          <w:sz w:val="22"/>
          <w:szCs w:val="22"/>
          <w:lang w:val="en-GB"/>
        </w:rPr>
        <w:t xml:space="preserve">Oksidasi ABTS ditentukan dengan peningkatan absorbansi pada panjang gelombang 420 nm </w:t>
      </w:r>
      <w:r w:rsidR="006A0FA3" w:rsidRPr="00D278F0">
        <w:rPr>
          <w:sz w:val="22"/>
          <w:szCs w:val="22"/>
          <w:lang w:val="en-GB"/>
        </w:rPr>
        <w:t>(ε</w:t>
      </w:r>
      <w:r w:rsidR="006A0FA3" w:rsidRPr="00D278F0">
        <w:rPr>
          <w:sz w:val="22"/>
          <w:szCs w:val="22"/>
          <w:vertAlign w:val="subscript"/>
          <w:lang w:val="en-GB"/>
        </w:rPr>
        <w:t>420</w:t>
      </w:r>
      <w:r w:rsidR="006A0FA3" w:rsidRPr="00D278F0">
        <w:rPr>
          <w:sz w:val="22"/>
          <w:szCs w:val="22"/>
          <w:lang w:val="en-GB"/>
        </w:rPr>
        <w:t xml:space="preserve"> = 36 (mM cm)</w:t>
      </w:r>
      <w:r w:rsidR="006A0FA3" w:rsidRPr="00D278F0">
        <w:rPr>
          <w:sz w:val="22"/>
          <w:szCs w:val="22"/>
          <w:vertAlign w:val="superscript"/>
          <w:lang w:val="en-GB"/>
        </w:rPr>
        <w:t>-1</w:t>
      </w:r>
      <w:r w:rsidR="006A0FA3" w:rsidRPr="00D278F0">
        <w:rPr>
          <w:sz w:val="22"/>
          <w:szCs w:val="22"/>
          <w:lang w:val="en-GB"/>
        </w:rPr>
        <w:t xml:space="preserve">) </w:t>
      </w:r>
      <w:r>
        <w:rPr>
          <w:sz w:val="22"/>
          <w:szCs w:val="22"/>
          <w:lang w:val="en-GB"/>
        </w:rPr>
        <w:t>menggunakan spektrofotometer</w:t>
      </w:r>
      <w:r w:rsidR="006A0FA3" w:rsidRPr="00D278F0">
        <w:rPr>
          <w:sz w:val="22"/>
          <w:szCs w:val="22"/>
          <w:lang w:val="en-GB"/>
        </w:rPr>
        <w:t xml:space="preserve">. </w:t>
      </w:r>
      <w:r w:rsidR="002D5702">
        <w:rPr>
          <w:sz w:val="22"/>
          <w:szCs w:val="22"/>
          <w:lang w:val="en-GB"/>
        </w:rPr>
        <w:t>Satu unit akt</w:t>
      </w:r>
      <w:r>
        <w:rPr>
          <w:sz w:val="22"/>
          <w:szCs w:val="22"/>
          <w:lang w:val="en-GB"/>
        </w:rPr>
        <w:t xml:space="preserve">ivitas (U) menyatakan jumlah enzim yang diperlukan untuk mengoksidasi </w:t>
      </w:r>
      <w:r w:rsidR="006A0FA3" w:rsidRPr="00D278F0">
        <w:rPr>
          <w:sz w:val="22"/>
          <w:szCs w:val="22"/>
          <w:lang w:val="en-GB"/>
        </w:rPr>
        <w:t xml:space="preserve">1 µmol ABTS </w:t>
      </w:r>
      <w:r>
        <w:rPr>
          <w:sz w:val="22"/>
          <w:szCs w:val="22"/>
          <w:lang w:val="en-GB"/>
        </w:rPr>
        <w:t>tiap menit pada suhu 28</w:t>
      </w:r>
      <w:r>
        <w:rPr>
          <w:sz w:val="22"/>
          <w:szCs w:val="22"/>
          <w:lang w:val="en-GB"/>
        </w:rPr>
        <w:sym w:font="Symbol" w:char="F0B0"/>
      </w:r>
      <w:r>
        <w:rPr>
          <w:sz w:val="22"/>
          <w:szCs w:val="22"/>
          <w:lang w:val="en-GB"/>
        </w:rPr>
        <w:t>C</w:t>
      </w:r>
      <w:r w:rsidR="006A0FA3" w:rsidRPr="00D278F0">
        <w:rPr>
          <w:sz w:val="22"/>
          <w:szCs w:val="22"/>
          <w:lang w:val="en-GB"/>
        </w:rPr>
        <w:t xml:space="preserve">. </w:t>
      </w:r>
      <w:r w:rsidR="002D5702">
        <w:rPr>
          <w:sz w:val="22"/>
          <w:szCs w:val="22"/>
          <w:lang w:val="en-GB"/>
        </w:rPr>
        <w:t xml:space="preserve"> Semua pengukuran merupakan hasil rata-rata dua kali ulangan.</w:t>
      </w:r>
    </w:p>
    <w:p w:rsidR="00935DF9" w:rsidRDefault="00935DF9" w:rsidP="00935DF9">
      <w:pPr>
        <w:jc w:val="both"/>
        <w:rPr>
          <w:sz w:val="22"/>
          <w:szCs w:val="22"/>
          <w:lang w:val="en-GB"/>
        </w:rPr>
      </w:pPr>
    </w:p>
    <w:p w:rsidR="00935DF9" w:rsidRDefault="00935DF9" w:rsidP="00935DF9">
      <w:pPr>
        <w:jc w:val="both"/>
        <w:rPr>
          <w:b/>
          <w:sz w:val="22"/>
          <w:szCs w:val="22"/>
          <w:lang w:val="en-GB"/>
        </w:rPr>
      </w:pPr>
      <w:r w:rsidRPr="00935DF9">
        <w:rPr>
          <w:b/>
          <w:sz w:val="22"/>
          <w:szCs w:val="22"/>
          <w:lang w:val="en-GB"/>
        </w:rPr>
        <w:t>Produktivitas lakase</w:t>
      </w:r>
    </w:p>
    <w:p w:rsidR="002A669E" w:rsidRPr="00935DF9" w:rsidRDefault="002A669E" w:rsidP="00935DF9">
      <w:pPr>
        <w:jc w:val="both"/>
        <w:rPr>
          <w:b/>
          <w:sz w:val="22"/>
          <w:szCs w:val="22"/>
          <w:lang w:val="en-GB"/>
        </w:rPr>
      </w:pPr>
    </w:p>
    <w:p w:rsidR="00453434" w:rsidRPr="00E24FCD" w:rsidRDefault="00453434" w:rsidP="00453434">
      <w:pPr>
        <w:autoSpaceDE w:val="0"/>
        <w:autoSpaceDN w:val="0"/>
        <w:adjustRightInd w:val="0"/>
        <w:spacing w:line="360" w:lineRule="auto"/>
        <w:jc w:val="both"/>
        <w:rPr>
          <w:rFonts w:eastAsiaTheme="minorEastAsia"/>
          <w:lang w:val="id-ID"/>
        </w:rPr>
      </w:pPr>
      <w:r w:rsidRPr="00E24FCD">
        <w:rPr>
          <w:rFonts w:eastAsiaTheme="minorEastAsia"/>
          <w:lang w:val="id-ID"/>
        </w:rPr>
        <w:t xml:space="preserve">Produktivitas (U/L/hari) dihitung berdasarkan </w:t>
      </w:r>
      <w:r>
        <w:rPr>
          <w:rFonts w:eastAsiaTheme="minorEastAsia"/>
          <w:lang w:val="id-ID"/>
        </w:rPr>
        <w:t xml:space="preserve">Persamaan </w:t>
      </w:r>
      <w:r w:rsidR="006F0A85">
        <w:rPr>
          <w:rFonts w:eastAsiaTheme="minorEastAsia"/>
        </w:rPr>
        <w:t>(1)</w:t>
      </w:r>
    </w:p>
    <w:p w:rsidR="00453434" w:rsidRPr="00E24FCD" w:rsidRDefault="00E27E7A" w:rsidP="00453434">
      <w:pPr>
        <w:autoSpaceDE w:val="0"/>
        <w:autoSpaceDN w:val="0"/>
        <w:adjustRightInd w:val="0"/>
        <w:spacing w:line="360" w:lineRule="auto"/>
        <w:jc w:val="right"/>
        <w:rPr>
          <w:rFonts w:eastAsiaTheme="minorEastAsia"/>
        </w:rPr>
      </w:pPr>
      <m:oMath>
        <m:sSub>
          <m:sSubPr>
            <m:ctrlPr>
              <w:rPr>
                <w:rFonts w:ascii="Cambria Math" w:eastAsiaTheme="minorEastAsia" w:hAnsi="Cambria Math"/>
                <w:i/>
                <w:sz w:val="26"/>
                <w:szCs w:val="26"/>
                <w:lang w:val="id-ID"/>
              </w:rPr>
            </m:ctrlPr>
          </m:sSubPr>
          <m:e>
            <m:r>
              <w:rPr>
                <w:rFonts w:ascii="Cambria Math" w:eastAsiaTheme="minorEastAsia" w:hAnsi="Cambria Math"/>
                <w:sz w:val="26"/>
                <w:szCs w:val="26"/>
                <w:lang w:val="id-ID"/>
              </w:rPr>
              <m:t>P</m:t>
            </m:r>
          </m:e>
          <m:sub>
            <m:r>
              <w:rPr>
                <w:rFonts w:ascii="Cambria Math" w:eastAsiaTheme="minorEastAsia" w:hAnsi="Cambria Math"/>
                <w:sz w:val="26"/>
                <w:szCs w:val="26"/>
                <w:lang w:val="id-ID"/>
              </w:rPr>
              <m:t>r</m:t>
            </m:r>
          </m:sub>
        </m:sSub>
        <m:r>
          <w:rPr>
            <w:rFonts w:ascii="Cambria Math" w:eastAsiaTheme="minorEastAsia" w:hAnsi="Cambria Math"/>
            <w:sz w:val="26"/>
            <w:szCs w:val="26"/>
            <w:lang w:val="id-ID"/>
          </w:rPr>
          <m:t>=</m:t>
        </m:r>
        <m:f>
          <m:fPr>
            <m:ctrlPr>
              <w:rPr>
                <w:rFonts w:ascii="Cambria Math" w:eastAsiaTheme="minorEastAsia" w:hAnsi="Cambria Math"/>
                <w:i/>
                <w:sz w:val="26"/>
                <w:szCs w:val="26"/>
                <w:lang w:val="id-ID"/>
              </w:rPr>
            </m:ctrlPr>
          </m:fPr>
          <m:num>
            <m:sSub>
              <m:sSubPr>
                <m:ctrlPr>
                  <w:rPr>
                    <w:rFonts w:ascii="Cambria Math" w:eastAsiaTheme="minorEastAsia" w:hAnsi="Cambria Math"/>
                    <w:i/>
                    <w:sz w:val="26"/>
                    <w:szCs w:val="26"/>
                    <w:lang w:val="id-ID"/>
                  </w:rPr>
                </m:ctrlPr>
              </m:sSubPr>
              <m:e>
                <m:r>
                  <w:rPr>
                    <w:rFonts w:ascii="Cambria Math" w:eastAsiaTheme="minorEastAsia" w:hAnsi="Cambria Math"/>
                    <w:sz w:val="26"/>
                    <w:szCs w:val="26"/>
                    <w:lang w:val="id-ID"/>
                  </w:rPr>
                  <m:t>U</m:t>
                </m:r>
              </m:e>
              <m:sub>
                <m:r>
                  <w:rPr>
                    <w:rFonts w:ascii="Cambria Math" w:eastAsiaTheme="minorEastAsia" w:hAnsi="Cambria Math"/>
                    <w:sz w:val="26"/>
                    <w:szCs w:val="26"/>
                    <w:lang w:val="id-ID"/>
                  </w:rPr>
                  <m:t>o</m:t>
                </m:r>
              </m:sub>
            </m:sSub>
          </m:num>
          <m:den>
            <m:sSub>
              <m:sSubPr>
                <m:ctrlPr>
                  <w:rPr>
                    <w:rFonts w:ascii="Cambria Math" w:eastAsiaTheme="minorEastAsia" w:hAnsi="Cambria Math"/>
                    <w:i/>
                    <w:sz w:val="26"/>
                    <w:szCs w:val="26"/>
                    <w:lang w:val="id-ID"/>
                  </w:rPr>
                </m:ctrlPr>
              </m:sSubPr>
              <m:e>
                <m:r>
                  <w:rPr>
                    <w:rFonts w:ascii="Cambria Math" w:eastAsiaTheme="minorEastAsia" w:hAnsi="Cambria Math"/>
                    <w:sz w:val="26"/>
                    <w:szCs w:val="26"/>
                    <w:lang w:val="id-ID"/>
                  </w:rPr>
                  <m:t>t</m:t>
                </m:r>
              </m:e>
              <m:sub>
                <m:r>
                  <w:rPr>
                    <w:rFonts w:ascii="Cambria Math" w:eastAsiaTheme="minorEastAsia" w:hAnsi="Cambria Math"/>
                    <w:sz w:val="26"/>
                    <w:szCs w:val="26"/>
                    <w:lang w:val="id-ID"/>
                  </w:rPr>
                  <m:t>prod</m:t>
                </m:r>
              </m:sub>
            </m:sSub>
          </m:den>
        </m:f>
      </m:oMath>
      <w:r w:rsidR="00453434" w:rsidRPr="00E24FCD">
        <w:rPr>
          <w:rFonts w:eastAsiaTheme="minorEastAsia"/>
          <w:lang w:val="id-ID"/>
        </w:rPr>
        <w:t xml:space="preserve">                </w:t>
      </w:r>
      <w:r w:rsidR="00453434">
        <w:rPr>
          <w:rFonts w:eastAsiaTheme="minorEastAsia"/>
          <w:lang w:val="id-ID"/>
        </w:rPr>
        <w:t xml:space="preserve">                         </w:t>
      </w:r>
      <w:r w:rsidR="00453434">
        <w:rPr>
          <w:rFonts w:eastAsiaTheme="minorEastAsia"/>
        </w:rPr>
        <w:t xml:space="preserve">               </w:t>
      </w:r>
      <w:r w:rsidR="00453434" w:rsidRPr="00E24FCD">
        <w:rPr>
          <w:rFonts w:eastAsiaTheme="minorEastAsia"/>
          <w:lang w:val="id-ID"/>
        </w:rPr>
        <w:t>(</w:t>
      </w:r>
      <w:r w:rsidR="006F0A85">
        <w:rPr>
          <w:rFonts w:eastAsiaTheme="minorEastAsia"/>
        </w:rPr>
        <w:t>1</w:t>
      </w:r>
      <w:r w:rsidR="00453434" w:rsidRPr="00E24FCD">
        <w:rPr>
          <w:rFonts w:eastAsiaTheme="minorEastAsia"/>
        </w:rPr>
        <w:t>)</w:t>
      </w:r>
    </w:p>
    <w:p w:rsidR="00453434" w:rsidRPr="002D5702" w:rsidRDefault="00453434" w:rsidP="002D5702">
      <w:pPr>
        <w:autoSpaceDE w:val="0"/>
        <w:autoSpaceDN w:val="0"/>
        <w:adjustRightInd w:val="0"/>
        <w:jc w:val="both"/>
        <w:rPr>
          <w:rFonts w:eastAsiaTheme="minorHAnsi"/>
        </w:rPr>
      </w:pPr>
      <w:r w:rsidRPr="00E24FCD">
        <w:rPr>
          <w:rFonts w:eastAsiaTheme="minorHAnsi"/>
          <w:lang w:val="id-ID"/>
        </w:rPr>
        <w:t xml:space="preserve">Dengan </w:t>
      </w:r>
      <w:r w:rsidR="006F0A85">
        <w:rPr>
          <w:rFonts w:eastAsiaTheme="minorHAnsi"/>
        </w:rPr>
        <w:t xml:space="preserve">Pr adalah produktivitas (U/L.hari), Uo adalah aktivitas lakase (U/L), </w:t>
      </w:r>
      <w:r w:rsidRPr="00E24FCD">
        <w:rPr>
          <w:rFonts w:eastAsiaTheme="minorHAnsi"/>
          <w:lang w:val="id-ID"/>
        </w:rPr>
        <w:t xml:space="preserve">dan </w:t>
      </w:r>
      <w:r w:rsidRPr="00CA1B1D">
        <w:rPr>
          <w:rFonts w:eastAsiaTheme="minorHAnsi"/>
          <w:i/>
          <w:lang w:val="id-ID"/>
        </w:rPr>
        <w:t>t</w:t>
      </w:r>
      <w:r w:rsidRPr="00CA1B1D">
        <w:rPr>
          <w:rFonts w:eastAsiaTheme="minorHAnsi"/>
          <w:i/>
          <w:vertAlign w:val="subscript"/>
          <w:lang w:val="id-ID"/>
        </w:rPr>
        <w:t>prod</w:t>
      </w:r>
      <w:r w:rsidRPr="00E24FCD">
        <w:rPr>
          <w:rFonts w:eastAsiaTheme="minorHAnsi"/>
          <w:lang w:val="id-ID"/>
        </w:rPr>
        <w:t xml:space="preserve"> adalah waktu fermentasi (hari) </w:t>
      </w:r>
      <w:r w:rsidR="00B13465">
        <w:rPr>
          <w:rFonts w:eastAsiaTheme="minorHAnsi"/>
          <w:lang w:val="id-ID"/>
        </w:rPr>
        <w:fldChar w:fldCharType="begin" w:fldLock="1"/>
      </w:r>
      <w:r w:rsidR="00B13465">
        <w:rPr>
          <w:rFonts w:eastAsiaTheme="minorHAnsi"/>
          <w:lang w:val="id-ID"/>
        </w:rPr>
        <w:instrText>ADDIN CSL_CITATION { "citationItems" : [ { "id" : "ITEM-1", "itemData" : { "DOI" : "10.1016/0168-1656(95)00085-5", "ISBN" : "0168-1656", "ISSN" : "01681656", "abstract" : "The effect of the hydraulics, the oxygenation and the substrate composition on the production of lignin peroxidase (LIP) by Phanerochaete chrysosporium immobilized in polyurethane foam in a packed bed bioreactor was studied. The hydrodynamic behaviour of the reactors was modified by selecting different flow recycling ratios (recycling flow/feeding flow), and therefore the flow model ranged from a complete mixed system (higher recycling ratio) to an almost typical plug flow (no recycling flow). The best results corresponded to the bioreactor operating at plug flow with partial mixing. Direct oxygenation to the bioreactors instead of introducing oxygen solved in the feeding stream allowed the LIP synthesis to be favoured. Finally, a feeding strategy maintaining a residual glucose concentration in the bioreactor during the production phase enhanced LIP stability as the production of proteases was minimized. After selecting the best conditions, lignin peroxidase production in packed bed bioreactors operated at alternating growth-production cycles was achieved for 25 days obtaining an overall activity of 6136 U. \u00a9 1995.", "author" : [ { "dropping-particle" : "", "family" : "Feijoo", "given" : "G.", "non-dropping-particle" : "", "parse-names" : false, "suffix" : "" }, { "dropping-particle" : "", "family" : "Dosoretz", "given" : "C.", "non-dropping-particle" : "", "parse-names" : false, "suffix" : "" }, { "dropping-particle" : "", "family" : "Lema", "given" : "J. M.", "non-dropping-particle" : "", "parse-names" : false, "suffix" : "" } ], "container-title" : "Journal of Biotechnology", "id" : "ITEM-1", "issue" : "3", "issued" : { "date-parts" : [ [ "1995" ] ] }, "page" : "247-253", "title" : "Production of lignin peroxidase by Phanerochaete chrysosporium in a packed bed bioreactor operated in semi-continuous mode", "type" : "article-journal", "volume" : "42" }, "uris" : [ "http://www.mendeley.com/documents/?uuid=69d1f3d8-f3f7-4a56-8f33-755de5f71151" ] } ], "mendeley" : { "formattedCitation" : "(Feijoo, Dosoretz and Lema, 1995)", "plainTextFormattedCitation" : "(Feijoo, Dosoretz and Lema, 1995)", "previouslyFormattedCitation" : "(Feijoo, Dosoretz and Lema, 1995)" }, "properties" : {  }, "schema" : "https://github.com/citation-style-language/schema/raw/master/csl-citation.json" }</w:instrText>
      </w:r>
      <w:r w:rsidR="00B13465">
        <w:rPr>
          <w:rFonts w:eastAsiaTheme="minorHAnsi"/>
          <w:lang w:val="id-ID"/>
        </w:rPr>
        <w:fldChar w:fldCharType="separate"/>
      </w:r>
      <w:r w:rsidR="00B13465" w:rsidRPr="00B13465">
        <w:rPr>
          <w:rFonts w:eastAsiaTheme="minorHAnsi"/>
          <w:noProof/>
          <w:lang w:val="id-ID"/>
        </w:rPr>
        <w:t>(Feijoo, Dosoretz and Lema, 1995)</w:t>
      </w:r>
      <w:r w:rsidR="00B13465">
        <w:rPr>
          <w:rFonts w:eastAsiaTheme="minorHAnsi"/>
          <w:lang w:val="id-ID"/>
        </w:rPr>
        <w:fldChar w:fldCharType="end"/>
      </w:r>
      <w:r w:rsidR="002D5702">
        <w:rPr>
          <w:rFonts w:eastAsiaTheme="minorHAnsi"/>
        </w:rPr>
        <w:t>.</w:t>
      </w:r>
    </w:p>
    <w:p w:rsidR="00935DF9" w:rsidRPr="00D278F0" w:rsidRDefault="00935DF9" w:rsidP="00935DF9">
      <w:pPr>
        <w:jc w:val="both"/>
        <w:rPr>
          <w:sz w:val="22"/>
          <w:szCs w:val="22"/>
          <w:lang w:val="en-GB"/>
        </w:rPr>
      </w:pPr>
    </w:p>
    <w:p w:rsidR="00B74CA9" w:rsidRDefault="00B74CA9" w:rsidP="00B74CA9">
      <w:pPr>
        <w:rPr>
          <w:b/>
          <w:bCs/>
          <w:sz w:val="22"/>
          <w:szCs w:val="22"/>
          <w:lang w:val="en-GB"/>
        </w:rPr>
      </w:pPr>
    </w:p>
    <w:p w:rsidR="006A0FA3" w:rsidRPr="00D278F0" w:rsidRDefault="00B74CA9" w:rsidP="00B74CA9">
      <w:pPr>
        <w:rPr>
          <w:b/>
          <w:bCs/>
          <w:sz w:val="22"/>
          <w:szCs w:val="22"/>
          <w:lang w:val="en-GB"/>
        </w:rPr>
      </w:pPr>
      <w:r>
        <w:rPr>
          <w:b/>
          <w:bCs/>
          <w:sz w:val="22"/>
          <w:szCs w:val="22"/>
          <w:lang w:val="en-GB"/>
        </w:rPr>
        <w:t>HASIL DAN PEMBAHASAN</w:t>
      </w:r>
    </w:p>
    <w:p w:rsidR="002A669E" w:rsidRDefault="002A669E" w:rsidP="00255050">
      <w:pPr>
        <w:ind w:firstLine="360"/>
        <w:jc w:val="both"/>
        <w:rPr>
          <w:sz w:val="22"/>
          <w:szCs w:val="22"/>
          <w:lang w:val="en-GB"/>
        </w:rPr>
      </w:pPr>
    </w:p>
    <w:p w:rsidR="00C767F7" w:rsidRDefault="00C767F7" w:rsidP="00255050">
      <w:pPr>
        <w:ind w:firstLine="360"/>
        <w:jc w:val="both"/>
        <w:rPr>
          <w:sz w:val="22"/>
          <w:szCs w:val="22"/>
          <w:lang w:val="en-GB"/>
        </w:rPr>
      </w:pPr>
      <w:r>
        <w:rPr>
          <w:sz w:val="22"/>
          <w:szCs w:val="22"/>
          <w:lang w:val="en-GB"/>
        </w:rPr>
        <w:t xml:space="preserve">Pada saat menggunakan glukosa sebagai sumber karbon, aktivitas lakase selama fermentasi disajikan pada Gambar 1. Aktivitas tertinggi dicapai pada konsentrasi 1,0% yaitu 1516,67 U/L pada hari ke sepuluh. </w:t>
      </w:r>
      <w:r w:rsidR="00B13465">
        <w:rPr>
          <w:sz w:val="22"/>
          <w:szCs w:val="22"/>
          <w:lang w:val="en-GB"/>
        </w:rPr>
        <w:t>Pe</w:t>
      </w:r>
      <w:r w:rsidR="00846B8A">
        <w:rPr>
          <w:sz w:val="22"/>
          <w:szCs w:val="22"/>
          <w:lang w:val="en-GB"/>
        </w:rPr>
        <w:t>nggunaan konsentrasi 0,5% menunjukkan bahwa aktivitas lakase mulai teramati pada hari ke dua (70,97 U/L) dan mencapai aktivitas tertinggi pada hari ke tujuh (1031,53 U/L) dan kemudian aktivitasnya menurun. Pola yang mirip ditunjukkan pada penggunaan konsentrasi 2,0%. Aktivitas lakase teramati pertama kali pada hari ke tiga (4,86 U/L) dan mencapai aktivitas tertinggi sebesar 1270,69 U/L pada hari ke sepuluh.</w:t>
      </w:r>
    </w:p>
    <w:p w:rsidR="00846B8A" w:rsidRDefault="00846B8A" w:rsidP="00255050">
      <w:pPr>
        <w:ind w:firstLine="540"/>
        <w:jc w:val="both"/>
        <w:rPr>
          <w:sz w:val="22"/>
          <w:szCs w:val="22"/>
          <w:lang w:val="en-GB"/>
        </w:rPr>
      </w:pPr>
      <w:r>
        <w:rPr>
          <w:sz w:val="22"/>
          <w:szCs w:val="22"/>
          <w:lang w:val="en-GB"/>
        </w:rPr>
        <w:t xml:space="preserve">Gambar 2 menunjukkan aktivitas lakase yang diperoleh pada fermentasi dengan menggunakan molase sebagai sumber karbon. Aktivitas lakase terseteksi pertama kali pada hari ke empat pada konsentrasi 0,5% (159,44 U/L) dan 1,0% (113,75 U/L), sedangkan pada konsentrasi 2,0% aktivitas lakase teramati mulai hari ke lima (31,59%). Aktivitas tertinggi ditunjukkan pada penggunaan konsentrasi 2,0% (1113,19 U/L) pada hari ke </w:t>
      </w:r>
      <w:r w:rsidR="004512E7">
        <w:rPr>
          <w:sz w:val="22"/>
          <w:szCs w:val="22"/>
          <w:lang w:val="en-GB"/>
        </w:rPr>
        <w:t>s</w:t>
      </w:r>
      <w:r w:rsidR="00660B91">
        <w:rPr>
          <w:sz w:val="22"/>
          <w:szCs w:val="22"/>
          <w:lang w:val="en-GB"/>
        </w:rPr>
        <w:t xml:space="preserve">embilan. Pada penggunaan konsentrasi 0,5%, lakase mencapai aktivitas maksimum sebesar 722,36 U/L pada hari ke delapan dan sesudahnya menunjukkan aktivitas yang relatuf tetap. Aktivitas sebesar 759,31 U/L pada hari ke tujuh merupakan aktivitas tertinggi ketika menggunakan konsentrasi molase 1,0%. </w:t>
      </w:r>
    </w:p>
    <w:p w:rsidR="00A0744D" w:rsidRDefault="00A0744D" w:rsidP="00D60D9E">
      <w:pPr>
        <w:ind w:firstLine="540"/>
        <w:jc w:val="both"/>
        <w:rPr>
          <w:sz w:val="22"/>
          <w:szCs w:val="22"/>
        </w:rPr>
      </w:pPr>
      <w:r>
        <w:rPr>
          <w:sz w:val="22"/>
          <w:szCs w:val="22"/>
        </w:rPr>
        <w:t>Produksi lakase dengan menggunakan sumber karbon gliserol disajikan pada Gambar 3. Aktivitas lakase mulai terdeteksi pada hari ke empat untuk semua konsentrasi yang digunakan. Aktivitas tertinggi dicapai pada konsentrasi 0,5% yaitu 713,61 U/L di hari ke 6 dan kemudian aktivitasnya menurun. Pada konsentrasi 1,0%, aktivitas meningkat tajam sampai mencapai aktivitas maksimum sekitar dua kali lipat daripada aktivitas maksimum menggunakan konsentrasi 0,5% (1422,36 U/L) pada hari ke tujuh. Aktivitas tertinggi lakase dengan menggunakan konsentrasi 2,0% lebih rendah dibandingkan dengan konsentrasi 0,5% dan 1,0%.</w:t>
      </w:r>
    </w:p>
    <w:p w:rsidR="006A0FA3" w:rsidRPr="00D278F0" w:rsidRDefault="006A0FA3" w:rsidP="00255050">
      <w:pPr>
        <w:jc w:val="both"/>
        <w:rPr>
          <w:sz w:val="22"/>
          <w:szCs w:val="22"/>
          <w:lang w:val="en-GB"/>
        </w:rPr>
      </w:pPr>
    </w:p>
    <w:p w:rsidR="006A0FA3" w:rsidRPr="00D278F0" w:rsidRDefault="00AA1D9F" w:rsidP="00255050">
      <w:pPr>
        <w:jc w:val="center"/>
        <w:rPr>
          <w:sz w:val="22"/>
          <w:szCs w:val="22"/>
          <w:lang w:val="en-GB"/>
        </w:rPr>
      </w:pPr>
      <w:r>
        <w:rPr>
          <w:noProof/>
          <w:lang w:eastAsia="en-US"/>
        </w:rPr>
        <w:lastRenderedPageBreak/>
        <w:drawing>
          <wp:inline distT="0" distB="0" distL="0" distR="0" wp14:anchorId="533A4924" wp14:editId="7C2BE562">
            <wp:extent cx="4819650" cy="2486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0FA3" w:rsidRPr="003005C2" w:rsidRDefault="003005C2" w:rsidP="00255050">
      <w:pPr>
        <w:jc w:val="center"/>
        <w:rPr>
          <w:sz w:val="22"/>
          <w:szCs w:val="22"/>
          <w:lang w:val="en-GB"/>
        </w:rPr>
      </w:pPr>
      <w:r w:rsidRPr="003005C2">
        <w:rPr>
          <w:sz w:val="22"/>
          <w:szCs w:val="22"/>
          <w:lang w:val="en-GB"/>
        </w:rPr>
        <w:t>Gambar 1. Aktivitas lakase menggunakan sumber karbon glukosa</w:t>
      </w:r>
    </w:p>
    <w:p w:rsidR="006A0FA3" w:rsidRPr="00D278F0" w:rsidRDefault="006A0FA3" w:rsidP="00255050">
      <w:pPr>
        <w:ind w:firstLine="360"/>
        <w:jc w:val="both"/>
        <w:rPr>
          <w:sz w:val="22"/>
          <w:szCs w:val="22"/>
          <w:lang w:val="en-GB"/>
        </w:rPr>
      </w:pPr>
      <w:r w:rsidRPr="00D278F0">
        <w:rPr>
          <w:sz w:val="22"/>
          <w:szCs w:val="22"/>
          <w:lang w:val="en-GB"/>
        </w:rPr>
        <w:t xml:space="preserve"> </w:t>
      </w:r>
    </w:p>
    <w:p w:rsidR="00792D62" w:rsidRDefault="006C6EC1" w:rsidP="00255050">
      <w:pPr>
        <w:jc w:val="center"/>
        <w:rPr>
          <w:sz w:val="22"/>
          <w:szCs w:val="22"/>
        </w:rPr>
      </w:pPr>
      <w:r>
        <w:rPr>
          <w:noProof/>
          <w:lang w:eastAsia="en-US"/>
        </w:rPr>
        <w:drawing>
          <wp:inline distT="0" distB="0" distL="0" distR="0" wp14:anchorId="2FA2BB96" wp14:editId="33872C2B">
            <wp:extent cx="4933950" cy="26098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2D62" w:rsidRDefault="00792D62" w:rsidP="00792D62">
      <w:pPr>
        <w:rPr>
          <w:sz w:val="22"/>
          <w:szCs w:val="22"/>
        </w:rPr>
      </w:pPr>
    </w:p>
    <w:p w:rsidR="006A0FA3" w:rsidRDefault="003005C2" w:rsidP="00B13465">
      <w:pPr>
        <w:tabs>
          <w:tab w:val="left" w:pos="1470"/>
        </w:tabs>
        <w:jc w:val="center"/>
        <w:rPr>
          <w:noProof/>
          <w:sz w:val="22"/>
          <w:szCs w:val="22"/>
          <w:lang w:eastAsia="en-US"/>
        </w:rPr>
      </w:pPr>
      <w:r w:rsidRPr="003005C2">
        <w:rPr>
          <w:sz w:val="22"/>
          <w:szCs w:val="22"/>
          <w:lang w:val="en-GB"/>
        </w:rPr>
        <w:t>Gambar 2. Aktivitas lakase menggunakan molase sebagai sumber karbon</w:t>
      </w:r>
    </w:p>
    <w:p w:rsidR="006C6EC1" w:rsidRPr="00D278F0" w:rsidRDefault="006C6EC1" w:rsidP="00B13465">
      <w:pPr>
        <w:tabs>
          <w:tab w:val="left" w:pos="1470"/>
        </w:tabs>
        <w:jc w:val="center"/>
        <w:rPr>
          <w:sz w:val="22"/>
          <w:szCs w:val="22"/>
        </w:rPr>
      </w:pPr>
      <w:r>
        <w:rPr>
          <w:noProof/>
          <w:lang w:eastAsia="en-US"/>
        </w:rPr>
        <w:drawing>
          <wp:inline distT="0" distB="0" distL="0" distR="0" wp14:anchorId="51384A0C" wp14:editId="481859D5">
            <wp:extent cx="5048250" cy="24669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594B" w:rsidRPr="006C6EC1" w:rsidRDefault="006C6EC1" w:rsidP="006C6EC1">
      <w:pPr>
        <w:jc w:val="center"/>
        <w:rPr>
          <w:sz w:val="22"/>
          <w:szCs w:val="22"/>
          <w:lang w:val="en-GB"/>
        </w:rPr>
      </w:pPr>
      <w:r w:rsidRPr="006C6EC1">
        <w:rPr>
          <w:sz w:val="22"/>
          <w:szCs w:val="22"/>
          <w:lang w:val="en-GB"/>
        </w:rPr>
        <w:t>Gambar 2. Aktivitas lakase menggunakan molase sebagai sumber karbon</w:t>
      </w:r>
    </w:p>
    <w:p w:rsidR="006C6EC1" w:rsidRPr="00D278F0" w:rsidRDefault="006C6EC1" w:rsidP="00255050">
      <w:pPr>
        <w:ind w:firstLine="540"/>
        <w:jc w:val="both"/>
        <w:rPr>
          <w:rStyle w:val="longtext"/>
          <w:sz w:val="22"/>
          <w:szCs w:val="22"/>
        </w:rPr>
      </w:pPr>
    </w:p>
    <w:p w:rsidR="00C70FA8" w:rsidRDefault="003554BC" w:rsidP="00C70FA8">
      <w:pPr>
        <w:ind w:firstLine="540"/>
        <w:jc w:val="both"/>
        <w:rPr>
          <w:sz w:val="22"/>
          <w:szCs w:val="22"/>
          <w:lang w:val="en-GB"/>
        </w:rPr>
      </w:pPr>
      <w:r>
        <w:rPr>
          <w:sz w:val="22"/>
          <w:szCs w:val="22"/>
          <w:lang w:val="en-GB"/>
        </w:rPr>
        <w:t xml:space="preserve">Hasil penelitian menunjukkan bahwa aktivitas lakase mulai teramati setelah 2-5 hari kultivasi dan terus meningkat sampai nilai maksimum pada hari keempat sampai ke enam dan kemudian aktivitasnya </w:t>
      </w:r>
      <w:r>
        <w:rPr>
          <w:sz w:val="22"/>
          <w:szCs w:val="22"/>
          <w:lang w:val="en-GB"/>
        </w:rPr>
        <w:lastRenderedPageBreak/>
        <w:t xml:space="preserve">menurun. Penurunan ini dapat disebabkan karena degradasi spesifik lakase karena aktivitas protease dalam kultur </w:t>
      </w:r>
      <w:r w:rsidR="00792D62">
        <w:rPr>
          <w:sz w:val="22"/>
          <w:szCs w:val="22"/>
          <w:lang w:val="en-GB"/>
        </w:rPr>
        <w:fldChar w:fldCharType="begin" w:fldLock="1"/>
      </w:r>
      <w:r w:rsidR="00792D62">
        <w:rPr>
          <w:sz w:val="22"/>
          <w:szCs w:val="22"/>
          <w:lang w:val="en-GB"/>
        </w:rPr>
        <w:instrText>ADDIN CSL_CITATION { "citationItems" : [ { "id" : "ITEM-1", "itemData" : { "DOI" : "10.1002/elsc.200700039", "ISBN" : "1618-0240", "ISSN" : "16180240", "abstract" : "A solid-state fermentation (SSF) system for production of an industrially important enzyme laccase by Pleurotus ostreatus was developed by using potato dextrose yeast extract medium and polyurethane foam as a supporting material. The maximum laccase production in the SSF system was as high as 3\u00a7105 U/L. Addition of inducers, such as copper and ferulic acid, further enhanced the laccase production in SSF. Moreover, the time required for the maximum laccase production was reduced to 6 days compared to 10 days reported earlier. The improvement achieved by the SSF system was investigated by comparing it to a submerged fermentation system (SmF), both experimentally and by using a standard theoretical model along with a parameter sensitivity analysis. Laccase production in SSF was found to be twice of that in SmF. One of the main reasons for higher laccase production in SSF compared to SmF was possibly due to the presence of higher proteolytic activity in SmF. Strong proteolytic activity in SmF presumably caused subsequent laccase degradation, which lowered the ultimate laccase production in SmF compared to SSF. \u00a9 2009 Wiley-VCH Verlag GmbH &amp;amp; Co. KGaA, Weinheim.", "author" : [ { "dropping-particle" : "", "family" : "Mazumder", "given" : "Sharmistha", "non-dropping-particle" : "", "parse-names" : false, "suffix" : "" }, { "dropping-particle" : "", "family" : "Basu", "given" : "Soumendra K.", "non-dropping-particle" : "", "parse-names" : false, "suffix" : "" }, { "dropping-particle" : "", "family" : "Mukherjee", "given" : "Mina", "non-dropping-particle" : "", "parse-names" : false, "suffix" : "" } ], "container-title" : "Engineering in Life Sciences", "id" : "ITEM-1", "issue" : "1", "issued" : { "date-parts" : [ [ "2009" ] ] }, "page" : "45-52", "title" : "Laccase production in solid-state and submerged fermentation by Pleurotus ostreatus", "type" : "article-journal", "volume" : "9" }, "uris" : [ "http://www.mendeley.com/documents/?uuid=cf944223-c87b-4cb6-bdf0-66d33b65c440" ] } ], "mendeley" : { "formattedCitation" : "(Mazumder, Basu and Mukherjee, 2009)", "plainTextFormattedCitation" : "(Mazumder, Basu and Mukherjee, 2009)", "previouslyFormattedCitation" : "(Mazumder, Basu and Mukherjee, 2009)" }, "properties" : {  }, "schema" : "https://github.com/citation-style-language/schema/raw/master/csl-citation.json" }</w:instrText>
      </w:r>
      <w:r w:rsidR="00792D62">
        <w:rPr>
          <w:sz w:val="22"/>
          <w:szCs w:val="22"/>
          <w:lang w:val="en-GB"/>
        </w:rPr>
        <w:fldChar w:fldCharType="separate"/>
      </w:r>
      <w:r w:rsidR="00792D62" w:rsidRPr="00792D62">
        <w:rPr>
          <w:noProof/>
          <w:sz w:val="22"/>
          <w:szCs w:val="22"/>
          <w:lang w:val="en-GB"/>
        </w:rPr>
        <w:t>(Mazumder, Basu and Mukherjee, 2009)</w:t>
      </w:r>
      <w:r w:rsidR="00792D62">
        <w:rPr>
          <w:sz w:val="22"/>
          <w:szCs w:val="22"/>
          <w:lang w:val="en-GB"/>
        </w:rPr>
        <w:fldChar w:fldCharType="end"/>
      </w:r>
      <w:r>
        <w:rPr>
          <w:sz w:val="22"/>
          <w:szCs w:val="22"/>
          <w:lang w:val="en-GB"/>
        </w:rPr>
        <w:t xml:space="preserve">. Penelitian ini menghasilkan aktivitas tertinggi lakase sekitar 1516 U/L (penggunaan glukosa dengan konsentrasi 1,0% pada hari ke </w:t>
      </w:r>
      <w:r w:rsidR="00C70FA8">
        <w:rPr>
          <w:sz w:val="22"/>
          <w:szCs w:val="22"/>
          <w:lang w:val="en-GB"/>
        </w:rPr>
        <w:t>s</w:t>
      </w:r>
      <w:r>
        <w:rPr>
          <w:sz w:val="22"/>
          <w:szCs w:val="22"/>
          <w:lang w:val="en-GB"/>
        </w:rPr>
        <w:t xml:space="preserve">epuluh). Penelitian yang dilakukan oleh </w:t>
      </w:r>
      <w:r w:rsidR="005E3A29">
        <w:rPr>
          <w:sz w:val="22"/>
          <w:szCs w:val="22"/>
          <w:lang w:val="en-GB"/>
        </w:rPr>
        <w:fldChar w:fldCharType="begin" w:fldLock="1"/>
      </w:r>
      <w:r w:rsidR="005E3A29">
        <w:rPr>
          <w:sz w:val="22"/>
          <w:szCs w:val="22"/>
          <w:lang w:val="en-GB"/>
        </w:rPr>
        <w:instrText>ADDIN CSL_CITATION { "citationItems" : [ { "id" : "ITEM-1", "itemData" : { "DOI" : "10.1016/j.dyepig.2006.05.021", "ISBN" : "0143-7208", "ISSN" : "01437208", "abstract" : "In this paper, we investigated the potential of banana skin as a support-substrate for the production of extracellular laccase by the white-rot fungus Trametes pubescens CBS 696.94. Laccase showed a maximum activity of 1570 U/l. In addition, we assessed the degrading ability of the extracellular liquid obtained. For this, we performed the in vitro decolouration of two structurally different dyes such as the anthraquinonic dye Remazol Brilliant Blue R (RBBR) and the triphenylmethane dye Methyl Green (MG). The former was decolourised about 57% in 4 h, whereas the latter presented a lower decolouration rate (40.9% in 4 h). Interestingly, RBBR decolouration was considerably higher than that attained by a commercial laccase (23.2% in 4 h), whereas MG decolouration (46% in 4 h) was very similar for both laccases. This shows the high potential of T. pubescens laccase for synthetic dye decolouration, especially for anthraquinonic dyes. \u00a9 2006 Elsevier Ltd. All rights reserved.", "author" : [ { "dropping-particle" : "", "family" : "Osma", "given" : "Johann F.", "non-dropping-particle" : "", "parse-names" : false, "suffix" : "" }, { "dropping-particle" : "", "family" : "Toca Herrera", "given" : "Jos\u00e9 L.", "non-dropping-particle" : "", "parse-names" : false, "suffix" : "" }, { "dropping-particle" : "", "family" : "Rodr\u00edguez Couto", "given" : "Susana", "non-dropping-particle" : "", "parse-names" : false, "suffix" : "" } ], "container-title" : "Dyes and Pigments", "id" : "ITEM-1", "issue" : "1", "issued" : { "date-parts" : [ [ "2007" ] ] }, "page" : "32-37", "title" : "Banana skin: A novel waste for laccase production by Trametes pubescens under solid-state conditions. Application to synthetic dye decolouration", "type" : "article-journal", "volume" : "75" }, "uris" : [ "http://www.mendeley.com/documents/?uuid=a9b04ce9-d8aa-4f5a-acd6-9ecd511c43d6" ] } ], "mendeley" : { "formattedCitation" : "(Osma, Toca Herrera and Rodr\u00edguez Couto, 2007)", "manualFormatting" : "Osma, Toca Herrera and Rodr\u00edguez Couto (2007)", "plainTextFormattedCitation" : "(Osma, Toca Herrera and Rodr\u00edguez Couto, 2007)", "previouslyFormattedCitation" : "(Osma, Toca Herrera and Rodr\u00edguez Couto, 2007)" }, "properties" : {  }, "schema" : "https://github.com/citation-style-language/schema/raw/master/csl-citation.json" }</w:instrText>
      </w:r>
      <w:r w:rsidR="005E3A29">
        <w:rPr>
          <w:sz w:val="22"/>
          <w:szCs w:val="22"/>
          <w:lang w:val="en-GB"/>
        </w:rPr>
        <w:fldChar w:fldCharType="separate"/>
      </w:r>
      <w:r w:rsidR="005E3A29" w:rsidRPr="005E3A29">
        <w:rPr>
          <w:noProof/>
          <w:sz w:val="22"/>
          <w:szCs w:val="22"/>
          <w:lang w:val="en-GB"/>
        </w:rPr>
        <w:t>Osma, T</w:t>
      </w:r>
      <w:r w:rsidR="005E3A29">
        <w:rPr>
          <w:noProof/>
          <w:sz w:val="22"/>
          <w:szCs w:val="22"/>
          <w:lang w:val="en-GB"/>
        </w:rPr>
        <w:t>oca Herrera and Rodríguez Couto</w:t>
      </w:r>
      <w:r w:rsidR="005E3A29" w:rsidRPr="005E3A29">
        <w:rPr>
          <w:noProof/>
          <w:sz w:val="22"/>
          <w:szCs w:val="22"/>
          <w:lang w:val="en-GB"/>
        </w:rPr>
        <w:t xml:space="preserve"> </w:t>
      </w:r>
      <w:r w:rsidR="005E3A29">
        <w:rPr>
          <w:noProof/>
          <w:sz w:val="22"/>
          <w:szCs w:val="22"/>
          <w:lang w:val="en-GB"/>
        </w:rPr>
        <w:t>(</w:t>
      </w:r>
      <w:r w:rsidR="005E3A29" w:rsidRPr="005E3A29">
        <w:rPr>
          <w:noProof/>
          <w:sz w:val="22"/>
          <w:szCs w:val="22"/>
          <w:lang w:val="en-GB"/>
        </w:rPr>
        <w:t>2007)</w:t>
      </w:r>
      <w:r w:rsidR="005E3A29">
        <w:rPr>
          <w:sz w:val="22"/>
          <w:szCs w:val="22"/>
          <w:lang w:val="en-GB"/>
        </w:rPr>
        <w:fldChar w:fldCharType="end"/>
      </w:r>
      <w:r>
        <w:rPr>
          <w:sz w:val="22"/>
          <w:szCs w:val="22"/>
          <w:lang w:val="en-GB"/>
        </w:rPr>
        <w:t xml:space="preserve">menghasilkan lakase dari </w:t>
      </w:r>
      <w:r>
        <w:rPr>
          <w:i/>
          <w:sz w:val="22"/>
          <w:szCs w:val="22"/>
          <w:lang w:val="en-GB"/>
        </w:rPr>
        <w:t xml:space="preserve">Trametes </w:t>
      </w:r>
      <w:r w:rsidRPr="00C70FA8">
        <w:rPr>
          <w:i/>
          <w:sz w:val="22"/>
          <w:szCs w:val="22"/>
          <w:lang w:val="en-GB"/>
        </w:rPr>
        <w:t>pubescens</w:t>
      </w:r>
      <w:r>
        <w:rPr>
          <w:sz w:val="22"/>
          <w:szCs w:val="22"/>
          <w:lang w:val="en-GB"/>
        </w:rPr>
        <w:t xml:space="preserve"> dengan aktivitas tertinggi sebesar 1570 pada hari ke-20 dengan fermentasi kultur padat dan menggunakan kulit pisang sebagai sumber karbonnya. Sementara itu, </w:t>
      </w:r>
      <w:r w:rsidR="005E3A29">
        <w:rPr>
          <w:sz w:val="22"/>
          <w:szCs w:val="22"/>
          <w:lang w:val="en-GB"/>
        </w:rPr>
        <w:fldChar w:fldCharType="begin" w:fldLock="1"/>
      </w:r>
      <w:r w:rsidR="00B13465">
        <w:rPr>
          <w:sz w:val="22"/>
          <w:szCs w:val="22"/>
          <w:lang w:val="en-GB"/>
        </w:rPr>
        <w:instrText>ADDIN CSL_CITATION { "citationItems" : [ { "id" : "ITEM-1", "itemData" : { "DOI" : "10.1007/s10295-008-0454-2", "ISBN" : "1029500804542", "ISSN" : "13675435", "PMID" : "18716810", "abstract" : "The exploration of seven physiologically different white rot fungi potential to produce cellulase, xylanase, laccase, and manganese peroxidase (MnP) showed that the enzyme yield and their ratio in enzyme preparations significantly depends on the fungus species, lignocellulosic growth substrate, and cultivation method. The fruit residues were appropriate growth substrates for the production of hydrolytic enzymes and laccase. The highest endoglucanase (111 U ml(-1)) and xylanase (135 U ml(-1)) activities were revealed in submerged fermentation (SF) of banana peels by Pycnoporus coccineus. In the same cultivation conditions Cerrena maxima accumulated the highest level of laccase activity (7,620 U l(-1)). The lignified materials (wheat straw and tree leaves) appeared to be appropriate for the MnP secretion by majority basidiomycetes. With few exceptions, SF favored to hydrolases and laccase production by fungi tested whereas SSF was appropriate for the MnP accumulation. Thus, the Coriolopsis polyzona hydrolases activity increased more than threefold, while laccase yield increased 15-fold when tree leaves were undergone to SF instead SSF. The supplementation of nitrogen to the control medium seemed to have a negative effect on all enzyme production in SSF of wheat straw and tree leaves by Pleurotus ostreatus. In SF peptone and ammonium containing salts significantly increased C. polyzona and Trametes versicolor hydrolases and laccase yields. However, in most cases the supplementation of media with additional nitrogen lowered the fungi specific enzyme activities. Especially strong repression of T. versicolor MnP production was revealed.", "author" : [ { "dropping-particle" : "", "family" : "Elisashvili", "given" : "Vladimir", "non-dropping-particle" : "", "parse-names" : false, "suffix" : "" }, { "dropping-particle" : "", "family" : "Kachlishvili", "given" : "Eva", "non-dropping-particle" : "", "parse-names" : false, "suffix" : "" }, { "dropping-particle" : "", "family" : "Penninckx", "given" : "Michel", "non-dropping-particle" : "", "parse-names" : false, "suffix" : "" } ], "container-title" : "Journal of Industrial Microbiology and Biotechnology", "id" : "ITEM-1", "issue" : "11", "issued" : { "date-parts" : [ [ "2008" ] ] }, "page" : "1531-1538", "title" : "Effect of growth substrate, method of fermentation, and nitrogen source on lignocellulose-degrading enzymes production by white-rot basidiomycetes", "type" : "paper-conference", "volume" : "35" }, "uris" : [ "http://www.mendeley.com/documents/?uuid=fdf6c58b-090e-4393-bcea-6cbbdebd0174" ] } ], "mendeley" : { "formattedCitation" : "(Elisashvili, Kachlishvili and Penninckx, 2008)", "manualFormatting" : "Elisashvili, Kachlishvili and Penninckx (2008)", "plainTextFormattedCitation" : "(Elisashvili, Kachlishvili and Penninckx, 2008)", "previouslyFormattedCitation" : "(Elisashvili, Kachlishvili and Penninckx, 2008)" }, "properties" : {  }, "schema" : "https://github.com/citation-style-language/schema/raw/master/csl-citation.json" }</w:instrText>
      </w:r>
      <w:r w:rsidR="005E3A29">
        <w:rPr>
          <w:sz w:val="22"/>
          <w:szCs w:val="22"/>
          <w:lang w:val="en-GB"/>
        </w:rPr>
        <w:fldChar w:fldCharType="separate"/>
      </w:r>
      <w:r w:rsidR="005E3A29" w:rsidRPr="005E3A29">
        <w:rPr>
          <w:noProof/>
          <w:sz w:val="22"/>
          <w:szCs w:val="22"/>
          <w:lang w:val="en-GB"/>
        </w:rPr>
        <w:t>Elisashv</w:t>
      </w:r>
      <w:r w:rsidR="005E3A29">
        <w:rPr>
          <w:noProof/>
          <w:sz w:val="22"/>
          <w:szCs w:val="22"/>
          <w:lang w:val="en-GB"/>
        </w:rPr>
        <w:t>ili, Kachlishvili and Penninckx</w:t>
      </w:r>
      <w:r w:rsidR="005E3A29" w:rsidRPr="005E3A29">
        <w:rPr>
          <w:noProof/>
          <w:sz w:val="22"/>
          <w:szCs w:val="22"/>
          <w:lang w:val="en-GB"/>
        </w:rPr>
        <w:t xml:space="preserve"> </w:t>
      </w:r>
      <w:r w:rsidR="005E3A29">
        <w:rPr>
          <w:noProof/>
          <w:sz w:val="22"/>
          <w:szCs w:val="22"/>
          <w:lang w:val="en-GB"/>
        </w:rPr>
        <w:t>(</w:t>
      </w:r>
      <w:r w:rsidR="005E3A29" w:rsidRPr="005E3A29">
        <w:rPr>
          <w:noProof/>
          <w:sz w:val="22"/>
          <w:szCs w:val="22"/>
          <w:lang w:val="en-GB"/>
        </w:rPr>
        <w:t>2008)</w:t>
      </w:r>
      <w:r w:rsidR="005E3A29">
        <w:rPr>
          <w:sz w:val="22"/>
          <w:szCs w:val="22"/>
          <w:lang w:val="en-GB"/>
        </w:rPr>
        <w:fldChar w:fldCharType="end"/>
      </w:r>
      <w:r>
        <w:rPr>
          <w:sz w:val="22"/>
          <w:szCs w:val="22"/>
          <w:lang w:val="en-GB"/>
        </w:rPr>
        <w:t xml:space="preserve"> dapat menghasilkan aktivitas lebih tinggi (7620 U/L) ketika memproduksi lakase dengan fermentasi yang sejenis </w:t>
      </w:r>
      <w:r w:rsidR="00C70FA8">
        <w:rPr>
          <w:sz w:val="22"/>
          <w:szCs w:val="22"/>
          <w:lang w:val="en-GB"/>
        </w:rPr>
        <w:t>untuk j</w:t>
      </w:r>
      <w:r w:rsidR="001758DA">
        <w:rPr>
          <w:sz w:val="22"/>
          <w:szCs w:val="22"/>
          <w:lang w:val="en-GB"/>
        </w:rPr>
        <w:t xml:space="preserve">amur </w:t>
      </w:r>
      <w:r w:rsidR="001758DA">
        <w:rPr>
          <w:i/>
          <w:sz w:val="22"/>
          <w:szCs w:val="22"/>
          <w:lang w:val="en-GB"/>
        </w:rPr>
        <w:t>Cerena maxima</w:t>
      </w:r>
      <w:r w:rsidR="001758DA">
        <w:rPr>
          <w:sz w:val="22"/>
          <w:szCs w:val="22"/>
          <w:lang w:val="en-GB"/>
        </w:rPr>
        <w:t>.</w:t>
      </w:r>
      <w:r w:rsidR="00C70FA8">
        <w:rPr>
          <w:sz w:val="22"/>
          <w:szCs w:val="22"/>
          <w:lang w:val="en-GB"/>
        </w:rPr>
        <w:t xml:space="preserve"> Penelitian ini menghasilkan aktivitas lakase tertinggi sebesar 1516,67 U/L (hari ke sepuluh dengan konsentrasi glukosa 1,0%) tanpa menggunakan tambahan induser.</w:t>
      </w:r>
    </w:p>
    <w:p w:rsidR="00C70FA8" w:rsidRPr="00D278F0" w:rsidRDefault="00C70FA8" w:rsidP="00C70FA8">
      <w:pPr>
        <w:ind w:firstLine="540"/>
        <w:jc w:val="both"/>
        <w:rPr>
          <w:sz w:val="22"/>
          <w:szCs w:val="22"/>
          <w:lang w:val="en-GB"/>
        </w:rPr>
      </w:pPr>
      <w:r>
        <w:rPr>
          <w:sz w:val="22"/>
          <w:szCs w:val="22"/>
          <w:lang w:val="en-GB"/>
        </w:rPr>
        <w:t>Pada penggunaan glukosa dan gliserol sebagai sumber karbon, peningkatan konsentrasi karbon yang digunakan dalam media fermentasi menghasilkan aktivitas lakase yang semakin tinggi sampai konsentrasi optimum dan kemudian menurun yang dapat diakibatkan karena inhibisi substrat. Kenaikan konsentrasi sumber karbon akan semakin meningkatkan aktivitas lakase terjadi pada penggunaan molase</w:t>
      </w:r>
      <w:r w:rsidR="002554E6">
        <w:rPr>
          <w:sz w:val="22"/>
          <w:szCs w:val="22"/>
          <w:lang w:val="en-GB"/>
        </w:rPr>
        <w:t>.</w:t>
      </w:r>
      <w:r w:rsidR="00D5286A">
        <w:rPr>
          <w:sz w:val="22"/>
          <w:szCs w:val="22"/>
          <w:lang w:val="en-GB"/>
        </w:rPr>
        <w:t xml:space="preserve"> Hasil ini mengindikasikan bahwa enzim ligninolitik terbentuk sebagai hasil metabolisme sekunder dan dipicu oleh menipisnya sumber nitrogen dan karbohidrat dalam medium </w:t>
      </w:r>
      <w:r w:rsidR="00792D62">
        <w:rPr>
          <w:sz w:val="22"/>
          <w:szCs w:val="22"/>
          <w:lang w:val="en-GB"/>
        </w:rPr>
        <w:fldChar w:fldCharType="begin" w:fldLock="1"/>
      </w:r>
      <w:r w:rsidR="00792D62">
        <w:rPr>
          <w:sz w:val="22"/>
          <w:szCs w:val="22"/>
          <w:lang w:val="en-GB"/>
        </w:rPr>
        <w:instrText>ADDIN CSL_CITATION { "citationItems" : [ { "id" : "ITEM-1", "itemData" : { "DOI" : "10.1016/j.biotechadv.2008.11.001", "ISBN" : "0734-9750", "ISSN" : "07349750", "PMID" : "19100826", "abstract" : "The ability of fungi to degrade lignocellulosic materials is due to their highly efficient enzymatic system. Fungi have two types of extracellular enzymatic systems; the hydrolytic system, which produces hydrolases that are responsible for polysaccharide degradation and a unique oxidative and extracellular ligninolytic system, which degrades lignin and opens phenyl rings. Lignocellulosic residues from wood, grass, agricultural, forestry wastes and municipal solid wastes are particularly abundant in nature and have a potential for bioconversion. Accumulation of lignocellulosic materials in large quantities in places where agricultural residues present a disposal problem results not only in deterioration of the environment but also in loss of potentially valuable material that can be used in paper manufacture, biomass fuel production, composting, human and animal feed among others. Several novel markets for lignocellulosic residues have been identified recently. The use of fungi in low cost bioremediation projects might be attractive given their lignocellulose hydrolysis enzyme machinery. \u00a9 2008 Elsevier Inc. All rights reserved.", "author" : [ { "dropping-particle" : "", "family" : "S\u00e1nchez", "given" : "Carmen", "non-dropping-particle" : "", "parse-names" : false, "suffix" : "" } ], "container-title" : "Biotechnology Advances", "id" : "ITEM-1", "issue" : "2", "issued" : { "date-parts" : [ [ "2009" ] ] }, "page" : "185-194", "title" : "Lignocellulosic residues: Biodegradation and bioconversion by fungi", "type" : "article", "volume" : "27" }, "uris" : [ "http://www.mendeley.com/documents/?uuid=2917a2bf-2994-4bd2-b6d5-6806ed4684c8" ] } ], "mendeley" : { "formattedCitation" : "(S\u00e1nchez, 2009)", "plainTextFormattedCitation" : "(S\u00e1nchez, 2009)", "previouslyFormattedCitation" : "(S\u00e1nchez, 2009)" }, "properties" : {  }, "schema" : "https://github.com/citation-style-language/schema/raw/master/csl-citation.json" }</w:instrText>
      </w:r>
      <w:r w:rsidR="00792D62">
        <w:rPr>
          <w:sz w:val="22"/>
          <w:szCs w:val="22"/>
          <w:lang w:val="en-GB"/>
        </w:rPr>
        <w:fldChar w:fldCharType="separate"/>
      </w:r>
      <w:r w:rsidR="00792D62" w:rsidRPr="00792D62">
        <w:rPr>
          <w:noProof/>
          <w:sz w:val="22"/>
          <w:szCs w:val="22"/>
          <w:lang w:val="en-GB"/>
        </w:rPr>
        <w:t>(Sánchez, 2009)</w:t>
      </w:r>
      <w:r w:rsidR="00792D62">
        <w:rPr>
          <w:sz w:val="22"/>
          <w:szCs w:val="22"/>
          <w:lang w:val="en-GB"/>
        </w:rPr>
        <w:fldChar w:fldCharType="end"/>
      </w:r>
      <w:r w:rsidR="00792D62">
        <w:rPr>
          <w:sz w:val="22"/>
          <w:szCs w:val="22"/>
          <w:lang w:val="en-GB"/>
        </w:rPr>
        <w:t xml:space="preserve">. </w:t>
      </w:r>
    </w:p>
    <w:p w:rsidR="00D5286A" w:rsidRDefault="00D5286A" w:rsidP="00D5286A">
      <w:pPr>
        <w:ind w:firstLine="540"/>
        <w:jc w:val="both"/>
        <w:rPr>
          <w:sz w:val="22"/>
          <w:szCs w:val="22"/>
          <w:lang w:val="en-GB"/>
        </w:rPr>
      </w:pPr>
      <w:r>
        <w:rPr>
          <w:sz w:val="22"/>
          <w:szCs w:val="22"/>
          <w:lang w:val="en-GB"/>
        </w:rPr>
        <w:t>Gambar 4 menunjukkan produktivitas lakase saat menggunakan sumber karbon yang berbeda-beda. Produktivitas merupakan rasio aktivitas lakase tertinggi dibagi dengan umur kultivasi pada saat menghasilkan aktivitas tertinggi. Konsentrasi gliserol 1% menghasilkan produktivitas yang tertinggi (203,19 U/L.hari), diikuti dengan produktivitas pada saat menggunakan glukosa 1% (168.52 U/L.hari).</w:t>
      </w:r>
    </w:p>
    <w:p w:rsidR="00E27E7A" w:rsidRPr="00D278F0" w:rsidRDefault="00E27E7A" w:rsidP="00D5286A">
      <w:pPr>
        <w:ind w:firstLine="540"/>
        <w:jc w:val="both"/>
        <w:rPr>
          <w:rStyle w:val="longtext"/>
          <w:sz w:val="22"/>
          <w:szCs w:val="22"/>
        </w:rPr>
      </w:pPr>
    </w:p>
    <w:p w:rsidR="00283ADA" w:rsidRPr="00D278F0" w:rsidRDefault="006A0FA3" w:rsidP="00255050">
      <w:pPr>
        <w:ind w:firstLine="540"/>
        <w:jc w:val="both"/>
        <w:rPr>
          <w:rStyle w:val="longtext"/>
          <w:sz w:val="22"/>
          <w:szCs w:val="22"/>
        </w:rPr>
      </w:pPr>
      <w:r w:rsidRPr="00D278F0">
        <w:rPr>
          <w:rStyle w:val="longtext"/>
          <w:sz w:val="22"/>
          <w:szCs w:val="22"/>
        </w:rPr>
        <w:t xml:space="preserve"> </w:t>
      </w:r>
      <w:r w:rsidR="00E27E7A">
        <w:rPr>
          <w:noProof/>
          <w:lang w:eastAsia="en-US"/>
        </w:rPr>
        <w:drawing>
          <wp:inline distT="0" distB="0" distL="0" distR="0" wp14:anchorId="16E857DD" wp14:editId="287A116C">
            <wp:extent cx="4991100" cy="2609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6A0FA3" w:rsidRPr="00D278F0" w:rsidRDefault="006A0FA3" w:rsidP="00255050">
      <w:pPr>
        <w:jc w:val="center"/>
        <w:rPr>
          <w:sz w:val="22"/>
          <w:szCs w:val="22"/>
          <w:lang w:val="en-GB"/>
        </w:rPr>
      </w:pPr>
    </w:p>
    <w:p w:rsidR="005D652F" w:rsidRPr="00B07215" w:rsidRDefault="00B07215" w:rsidP="00B07215">
      <w:pPr>
        <w:jc w:val="center"/>
        <w:rPr>
          <w:bCs/>
          <w:sz w:val="22"/>
          <w:szCs w:val="22"/>
          <w:lang w:val="en-GB"/>
        </w:rPr>
      </w:pPr>
      <w:r w:rsidRPr="00B07215">
        <w:rPr>
          <w:bCs/>
          <w:sz w:val="22"/>
          <w:szCs w:val="22"/>
          <w:lang w:val="en-GB"/>
        </w:rPr>
        <w:t>Gambar 4. Perbandingan produktivitas maksimum penggunaan glukosa, molase dan gliserol</w:t>
      </w:r>
    </w:p>
    <w:p w:rsidR="00B07215" w:rsidRDefault="00B07215" w:rsidP="005D652F">
      <w:pPr>
        <w:rPr>
          <w:b/>
          <w:bCs/>
          <w:sz w:val="22"/>
          <w:szCs w:val="22"/>
          <w:lang w:val="en-GB"/>
        </w:rPr>
      </w:pPr>
    </w:p>
    <w:p w:rsidR="00B07215" w:rsidRDefault="00B07215" w:rsidP="005D652F">
      <w:pPr>
        <w:rPr>
          <w:b/>
          <w:bCs/>
          <w:sz w:val="22"/>
          <w:szCs w:val="22"/>
          <w:lang w:val="en-GB"/>
        </w:rPr>
      </w:pPr>
    </w:p>
    <w:p w:rsidR="00283ADA" w:rsidRPr="00D278F0" w:rsidRDefault="005D652F" w:rsidP="005D652F">
      <w:pPr>
        <w:rPr>
          <w:b/>
          <w:bCs/>
          <w:sz w:val="22"/>
          <w:szCs w:val="22"/>
          <w:lang w:val="en-GB"/>
        </w:rPr>
      </w:pPr>
      <w:r>
        <w:rPr>
          <w:b/>
          <w:bCs/>
          <w:sz w:val="22"/>
          <w:szCs w:val="22"/>
          <w:lang w:val="en-GB"/>
        </w:rPr>
        <w:t>KESIMPULAN</w:t>
      </w:r>
    </w:p>
    <w:p w:rsidR="006A0FA3" w:rsidRPr="00D278F0" w:rsidRDefault="00C648D8" w:rsidP="00C648D8">
      <w:pPr>
        <w:ind w:firstLine="547"/>
        <w:jc w:val="both"/>
        <w:rPr>
          <w:sz w:val="20"/>
          <w:szCs w:val="20"/>
          <w:lang w:val="en-GB"/>
        </w:rPr>
      </w:pPr>
      <w:r>
        <w:rPr>
          <w:i/>
          <w:sz w:val="22"/>
          <w:szCs w:val="22"/>
          <w:lang w:val="en-GB"/>
        </w:rPr>
        <w:t xml:space="preserve">Marasmius sp. </w:t>
      </w:r>
      <w:r>
        <w:rPr>
          <w:sz w:val="22"/>
          <w:szCs w:val="22"/>
          <w:lang w:val="en-GB"/>
        </w:rPr>
        <w:t xml:space="preserve"> dapat tumbuh dengan baik menggunakan sumber karbon glukosa, molase dan gliserol pada media jerami. Aktivitas lakase dengan menggunakan sumber karbon gliserol dan molase sebanding dengan sumber karbon glukosa. Oleh karena itu, gliserol dan molase memiliki potensi digunakan sebagai sumber karbon untuk produksi lakase. Penggunaan sumber karbon ini merupakan salah satu strategi untuk produksi lakase dengan biaya rendah.</w:t>
      </w:r>
    </w:p>
    <w:p w:rsidR="005D652F" w:rsidRDefault="005D652F" w:rsidP="005D652F">
      <w:pPr>
        <w:rPr>
          <w:b/>
          <w:bCs/>
          <w:sz w:val="22"/>
          <w:szCs w:val="22"/>
          <w:lang w:val="en-GB"/>
        </w:rPr>
      </w:pPr>
    </w:p>
    <w:p w:rsidR="006A0FA3" w:rsidRDefault="005D652F" w:rsidP="005D652F">
      <w:pPr>
        <w:rPr>
          <w:b/>
          <w:bCs/>
          <w:sz w:val="22"/>
          <w:szCs w:val="22"/>
          <w:lang w:val="en-GB"/>
        </w:rPr>
      </w:pPr>
      <w:r>
        <w:rPr>
          <w:b/>
          <w:bCs/>
          <w:sz w:val="22"/>
          <w:szCs w:val="22"/>
          <w:lang w:val="en-GB"/>
        </w:rPr>
        <w:t>DAFTAR PUSTAKA</w:t>
      </w:r>
    </w:p>
    <w:p w:rsidR="00FD1789" w:rsidRPr="00FD1789" w:rsidRDefault="00CA231D" w:rsidP="00FD1789">
      <w:pPr>
        <w:widowControl w:val="0"/>
        <w:autoSpaceDE w:val="0"/>
        <w:autoSpaceDN w:val="0"/>
        <w:adjustRightInd w:val="0"/>
        <w:ind w:left="426" w:hanging="426"/>
        <w:jc w:val="both"/>
        <w:rPr>
          <w:noProof/>
          <w:sz w:val="22"/>
        </w:rPr>
      </w:pPr>
      <w:r>
        <w:rPr>
          <w:b/>
          <w:bCs/>
          <w:sz w:val="22"/>
          <w:szCs w:val="22"/>
          <w:lang w:val="en-GB"/>
        </w:rPr>
        <w:fldChar w:fldCharType="begin" w:fldLock="1"/>
      </w:r>
      <w:r>
        <w:rPr>
          <w:b/>
          <w:bCs/>
          <w:sz w:val="22"/>
          <w:szCs w:val="22"/>
          <w:lang w:val="en-GB"/>
        </w:rPr>
        <w:instrText xml:space="preserve">ADDIN Mendeley Bibliography CSL_BIBLIOGRAPHY </w:instrText>
      </w:r>
      <w:r>
        <w:rPr>
          <w:b/>
          <w:bCs/>
          <w:sz w:val="22"/>
          <w:szCs w:val="22"/>
          <w:lang w:val="en-GB"/>
        </w:rPr>
        <w:fldChar w:fldCharType="separate"/>
      </w:r>
      <w:r w:rsidR="00FD1789" w:rsidRPr="00FD1789">
        <w:rPr>
          <w:noProof/>
          <w:sz w:val="22"/>
        </w:rPr>
        <w:t xml:space="preserve">Asadgol, Z., Forootanfar, H., Rezaei, S., Mahvi, A. H. and Faramarzi, M. A. (2014) ‘Removal of phenol and bisphenol-a catalyzed by laccase in aqueous solution’, </w:t>
      </w:r>
      <w:r w:rsidR="00FD1789" w:rsidRPr="00FD1789">
        <w:rPr>
          <w:i/>
          <w:iCs/>
          <w:noProof/>
          <w:sz w:val="22"/>
        </w:rPr>
        <w:t>Journal of Environmental Health Science and Engineering</w:t>
      </w:r>
      <w:r w:rsidR="00FD1789" w:rsidRPr="00FD1789">
        <w:rPr>
          <w:noProof/>
          <w:sz w:val="22"/>
        </w:rPr>
        <w:t>, 12(1). doi: 10.1186/2052-336X-12-93.</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Bertrand, B., Martínez-Morales, F., Tinoco-Valencia, R., Rojas, S., Acosta-Urdapilleta, L. and Trejo-Hernández, M. R. (2015) ‘Biochemical and molecular characterization of laccase isoforms </w:t>
      </w:r>
      <w:r w:rsidRPr="00FD1789">
        <w:rPr>
          <w:noProof/>
          <w:sz w:val="22"/>
        </w:rPr>
        <w:lastRenderedPageBreak/>
        <w:t xml:space="preserve">produced by the white-rot fungus Trametes versicolor under submerged culture conditions’, </w:t>
      </w:r>
      <w:r w:rsidRPr="00FD1789">
        <w:rPr>
          <w:i/>
          <w:iCs/>
          <w:noProof/>
          <w:sz w:val="22"/>
        </w:rPr>
        <w:t>Journal of Molecular Catalysis B: Enzymatic</w:t>
      </w:r>
      <w:r w:rsidRPr="00FD1789">
        <w:rPr>
          <w:noProof/>
          <w:sz w:val="22"/>
        </w:rPr>
        <w:t>, 122, pp. 339–347. doi: 10.1016/j.molcatb.2015.10.009.</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Elisashvili, V., Kachlishvili, E. and Penninckx, M. (2008) ‘Effect of growth substrate, method of fermentation, and nitrogen source on lignocellulose-degrading enzymes production by white-rot basidiomycetes’, in </w:t>
      </w:r>
      <w:r w:rsidRPr="00FD1789">
        <w:rPr>
          <w:i/>
          <w:iCs/>
          <w:noProof/>
          <w:sz w:val="22"/>
        </w:rPr>
        <w:t>Journal of Industrial Microbiology and Biotechnology</w:t>
      </w:r>
      <w:r w:rsidRPr="00FD1789">
        <w:rPr>
          <w:noProof/>
          <w:sz w:val="22"/>
        </w:rPr>
        <w:t>, pp. 1531–1538. doi: 10.1007/s10295-008-0454-2.</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Feijoo, G., Dosoretz, C. and Lema, J. M. (1995) ‘Production of lignin peroxidase by Phanerochaete chrysosporium in a packed bed bioreactor operated in semi-continuous mode’, </w:t>
      </w:r>
      <w:r w:rsidRPr="00FD1789">
        <w:rPr>
          <w:i/>
          <w:iCs/>
          <w:noProof/>
          <w:sz w:val="22"/>
        </w:rPr>
        <w:t>Journal of Biotechnology</w:t>
      </w:r>
      <w:r w:rsidRPr="00FD1789">
        <w:rPr>
          <w:noProof/>
          <w:sz w:val="22"/>
        </w:rPr>
        <w:t>, 42(3), pp. 247–253. doi: 10.1016/0168-1656(95)00085-5.</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Forootanfar, H., Moezzi, A., Aghaie-Khouzani, M., Janlou, Y., Niknejad, F. and Faramarzi, M. A. (2013) ‘Synthetic dye decolorization by three sources of fungal laccase’, </w:t>
      </w:r>
      <w:r w:rsidRPr="00FD1789">
        <w:rPr>
          <w:i/>
          <w:iCs/>
          <w:noProof/>
          <w:sz w:val="22"/>
        </w:rPr>
        <w:t>Research Journal of Chemistry and Environment</w:t>
      </w:r>
      <w:r w:rsidRPr="00FD1789">
        <w:rPr>
          <w:noProof/>
          <w:sz w:val="22"/>
        </w:rPr>
        <w:t>, 17(5), pp. 76–81. doi: 10.1186/1735-2746-9-27.</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Li, P., Wang, H., Liu, G., Li, X. and Yao, J. (2011) ‘The effect of carbon source succession on laccase activity in the co-culture process of Ganoderma lucidum and a yeast’, </w:t>
      </w:r>
      <w:r w:rsidRPr="00FD1789">
        <w:rPr>
          <w:i/>
          <w:iCs/>
          <w:noProof/>
          <w:sz w:val="22"/>
        </w:rPr>
        <w:t>Enzyme and Microbial Technology</w:t>
      </w:r>
      <w:r w:rsidRPr="00FD1789">
        <w:rPr>
          <w:noProof/>
          <w:sz w:val="22"/>
        </w:rPr>
        <w:t>, 48(1), pp. 1–6. doi: 10.1016/j.enzmictec.2010.07.005.</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Marim, R. A., Oliveira, A. C. C., Marquezoni, R. S., Servantes, J. P. R., Cardoso, B. K., Linde, G. A., Colauto, N. B. and Valle, J. S. (2016) ‘Use of sugarcane molasses by Pycnoporus sanguineus for the production of laccase for dye decolorization’, </w:t>
      </w:r>
      <w:r w:rsidRPr="00FD1789">
        <w:rPr>
          <w:i/>
          <w:iCs/>
          <w:noProof/>
          <w:sz w:val="22"/>
        </w:rPr>
        <w:t>Genetics and Molecular Research</w:t>
      </w:r>
      <w:r w:rsidRPr="00FD1789">
        <w:rPr>
          <w:noProof/>
          <w:sz w:val="22"/>
        </w:rPr>
        <w:t>, 15(4), pp. 1–9. doi: 10.4238/gmr15048972.</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Martins, L. O., Durão, P., Brissos, V. and Lindley, P. F. (2015) ‘Laccases of prokaryotic origin: enzymes at the interface of protein science and protein technology’, </w:t>
      </w:r>
      <w:r w:rsidRPr="00FD1789">
        <w:rPr>
          <w:i/>
          <w:iCs/>
          <w:noProof/>
          <w:sz w:val="22"/>
        </w:rPr>
        <w:t>Cellular and Molecular Life Sciences</w:t>
      </w:r>
      <w:r w:rsidRPr="00FD1789">
        <w:rPr>
          <w:noProof/>
          <w:sz w:val="22"/>
        </w:rPr>
        <w:t>, 72(5), pp. 911–922. doi: 10.1007/s00018-014-1822-x.</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Mazumder, S., Basu, S. K. and Mukherjee, M. (2009) ‘Laccase production in solid-state and submerged fermentation by Pleurotus ostreatus’, </w:t>
      </w:r>
      <w:r w:rsidRPr="00FD1789">
        <w:rPr>
          <w:i/>
          <w:iCs/>
          <w:noProof/>
          <w:sz w:val="22"/>
        </w:rPr>
        <w:t>Engineering in Life Sciences</w:t>
      </w:r>
      <w:r w:rsidRPr="00FD1789">
        <w:rPr>
          <w:noProof/>
          <w:sz w:val="22"/>
        </w:rPr>
        <w:t>, 9(1), pp. 45–52. doi: 10.1002/elsc.200700039.</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Montoya, S., Sánchez, Ó. J. and Levin, L. (2014) </w:t>
      </w:r>
      <w:r w:rsidRPr="00FD1789">
        <w:rPr>
          <w:i/>
          <w:iCs/>
          <w:noProof/>
          <w:sz w:val="22"/>
        </w:rPr>
        <w:t>Mathematical modeling of lignocellulolytic enzyme production from three species of white rot fungi by solid-state fermentation</w:t>
      </w:r>
      <w:r w:rsidRPr="00FD1789">
        <w:rPr>
          <w:noProof/>
          <w:sz w:val="22"/>
        </w:rPr>
        <w:t xml:space="preserve">, </w:t>
      </w:r>
      <w:r w:rsidRPr="00FD1789">
        <w:rPr>
          <w:i/>
          <w:iCs/>
          <w:noProof/>
          <w:sz w:val="22"/>
        </w:rPr>
        <w:t>Advances in Intelligent Systems and Computing</w:t>
      </w:r>
      <w:r w:rsidRPr="00FD1789">
        <w:rPr>
          <w:noProof/>
          <w:sz w:val="22"/>
        </w:rPr>
        <w:t>. doi: 10.1007/978-3-319-01568-2_52.</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Muthukumar, N. P. and Murugan, S. (2014) ‘Production, Purification and Application of Bacterial Laccase: A Review’, </w:t>
      </w:r>
      <w:r w:rsidRPr="00FD1789">
        <w:rPr>
          <w:i/>
          <w:iCs/>
          <w:noProof/>
          <w:sz w:val="22"/>
        </w:rPr>
        <w:t>Biotechnology(Faisalabad)</w:t>
      </w:r>
      <w:r w:rsidRPr="00FD1789">
        <w:rPr>
          <w:noProof/>
          <w:sz w:val="22"/>
        </w:rPr>
        <w:t>, 13(5), pp. 196–205. doi: 10.3923/biotech.2014.196.205.</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Niku-Paavola, M. L., Karhunen, E., Salola, P. and Raunio, V. (1988) ‘Ligninolytic enzymes of the white-rot fungus Phlebia radiata.’, </w:t>
      </w:r>
      <w:r w:rsidRPr="00FD1789">
        <w:rPr>
          <w:i/>
          <w:iCs/>
          <w:noProof/>
          <w:sz w:val="22"/>
        </w:rPr>
        <w:t>The Biochemical journal</w:t>
      </w:r>
      <w:r w:rsidRPr="00FD1789">
        <w:rPr>
          <w:noProof/>
          <w:sz w:val="22"/>
        </w:rPr>
        <w:t>, 254(3), pp. 877–883. doi: 10.1042/bj2540877.</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Osma, J. F., Toca Herrera, J. L. and Rodríguez Couto, S. (2007) ‘Banana skin: A novel waste for laccase production by Trametes pubescens under solid-state conditions. Application to synthetic dye decolouration’, </w:t>
      </w:r>
      <w:r w:rsidRPr="00FD1789">
        <w:rPr>
          <w:i/>
          <w:iCs/>
          <w:noProof/>
          <w:sz w:val="22"/>
        </w:rPr>
        <w:t>Dyes and Pigments</w:t>
      </w:r>
      <w:r w:rsidRPr="00FD1789">
        <w:rPr>
          <w:noProof/>
          <w:sz w:val="22"/>
        </w:rPr>
        <w:t>, 75(1), pp. 32–37. doi: 10.1016/j.dyepig.2006.05.021.</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Pandey, A. (2003) ‘Solid-state fermentation’, </w:t>
      </w:r>
      <w:r w:rsidRPr="00FD1789">
        <w:rPr>
          <w:i/>
          <w:iCs/>
          <w:noProof/>
          <w:sz w:val="22"/>
        </w:rPr>
        <w:t>Biochemical Engineering Journal</w:t>
      </w:r>
      <w:r w:rsidRPr="00FD1789">
        <w:rPr>
          <w:noProof/>
          <w:sz w:val="22"/>
        </w:rPr>
        <w:t>, 13(2–3), pp. 81–84. doi: 10.1016/S1369-703X(02)00121-3.</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Rencoret, J., Pereira, A., Del Río, J. C., Martínez, Á. T. and Gutiérrez, A. (2017) ‘Delignification and Saccharification Enhancement of Sugarcane Byproducts by a Laccase-Based Pretreatment’, </w:t>
      </w:r>
      <w:r w:rsidRPr="00FD1789">
        <w:rPr>
          <w:i/>
          <w:iCs/>
          <w:noProof/>
          <w:sz w:val="22"/>
        </w:rPr>
        <w:t>ACS Sustainable Chemistry and Engineering</w:t>
      </w:r>
      <w:r w:rsidRPr="00FD1789">
        <w:rPr>
          <w:noProof/>
          <w:sz w:val="22"/>
        </w:rPr>
        <w:t>, 5(8), pp. 7145–7154. doi: 10.1021/acssuschemeng.7b01332.</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Rezaei, S., Tahmasbi, H., Mogharabi, M., Firuzyar, S., Ameri, A., Khoshayand, M. R. and Faramarzi, M. A. (2015) ‘Efficient decolorization and detoxification of reactive orange 7 using laccase isolated from Paraconiothyrium variabile, kinetics and energetics’, </w:t>
      </w:r>
      <w:r w:rsidRPr="00FD1789">
        <w:rPr>
          <w:i/>
          <w:iCs/>
          <w:noProof/>
          <w:sz w:val="22"/>
        </w:rPr>
        <w:t>Journal of the Taiwan Institute of Chemical Engineers</w:t>
      </w:r>
      <w:r w:rsidRPr="00FD1789">
        <w:rPr>
          <w:noProof/>
          <w:sz w:val="22"/>
        </w:rPr>
        <w:t>, 56, pp. 113–121. doi: 10.1016/j.jtice.2015.04.008.</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Risdianto, H., Sofianti, E., Suhardi, S. H. and Setiadi, T. (2012) ‘Optimisation of laccase production using white rot fungi and agriculture wastes in solid state fermentation’, </w:t>
      </w:r>
      <w:r w:rsidRPr="00FD1789">
        <w:rPr>
          <w:i/>
          <w:iCs/>
          <w:noProof/>
          <w:sz w:val="22"/>
        </w:rPr>
        <w:t>ITB Journal of Engineering Science</w:t>
      </w:r>
      <w:r w:rsidRPr="00FD1789">
        <w:rPr>
          <w:noProof/>
          <w:sz w:val="22"/>
        </w:rPr>
        <w:t>, 44 B(2). doi: 10.5614/itbj.eng.sci.2012.44.2.1.</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Risdianto, H., Suhardi, S. H., Niloperbowo, W. and Setiadi, T. (2008) ‘Produksi lakase dan potensi aplikasinya dalam proses pemutihan pulp’, </w:t>
      </w:r>
      <w:r w:rsidRPr="00FD1789">
        <w:rPr>
          <w:i/>
          <w:iCs/>
          <w:noProof/>
          <w:sz w:val="22"/>
        </w:rPr>
        <w:t>Jurnal Selulosa</w:t>
      </w:r>
      <w:r w:rsidRPr="00FD1789">
        <w:rPr>
          <w:noProof/>
          <w:sz w:val="22"/>
        </w:rPr>
        <w:t>, 43(1), pp. 1–10.</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Sánchez, C. (2009) ‘Lignocellulosic residues: Biodegradation and bioconversion by fungi’, </w:t>
      </w:r>
      <w:r w:rsidRPr="00FD1789">
        <w:rPr>
          <w:i/>
          <w:iCs/>
          <w:noProof/>
          <w:sz w:val="22"/>
        </w:rPr>
        <w:t>Biotechnology Advances</w:t>
      </w:r>
      <w:r w:rsidRPr="00FD1789">
        <w:rPr>
          <w:noProof/>
          <w:sz w:val="22"/>
        </w:rPr>
        <w:t>, pp. 185–194. doi: 10.1016/j.biotechadv.2008.11.001.</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lastRenderedPageBreak/>
        <w:t xml:space="preserve">Sharma, A., Thakur, V. V., Shrivastava, A., Jain, R. K., Mathur, R. M., Gupta, R. and Kuhad, R. C. (2014) ‘Xylanase and laccase based enzymatic kraft pulp bleaching reduces adsorbable organic halogen (AOX) in bleach effluents: A pilot scale study’, </w:t>
      </w:r>
      <w:r w:rsidRPr="00FD1789">
        <w:rPr>
          <w:i/>
          <w:iCs/>
          <w:noProof/>
          <w:sz w:val="22"/>
        </w:rPr>
        <w:t>Bioresource Technology</w:t>
      </w:r>
      <w:r w:rsidRPr="00FD1789">
        <w:rPr>
          <w:noProof/>
          <w:sz w:val="22"/>
        </w:rPr>
        <w:t>, 169, pp. 96–102. doi: 10.1016/j.biortech.2014.06.066.</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da Silva, G. P., Mack, M. and Contiero, J. (2009) ‘Glycerol: A promising and abundant carbon source for industrial microbiology’, </w:t>
      </w:r>
      <w:r w:rsidRPr="00FD1789">
        <w:rPr>
          <w:i/>
          <w:iCs/>
          <w:noProof/>
          <w:sz w:val="22"/>
        </w:rPr>
        <w:t>Biotechnology Advances</w:t>
      </w:r>
      <w:r w:rsidRPr="00FD1789">
        <w:rPr>
          <w:noProof/>
          <w:sz w:val="22"/>
        </w:rPr>
        <w:t>, pp. 30–39. doi: 10.1016/j.biotechadv.2008.07.006.</w:t>
      </w:r>
    </w:p>
    <w:p w:rsidR="00FD1789" w:rsidRPr="00FD1789" w:rsidRDefault="00FD1789" w:rsidP="00FD1789">
      <w:pPr>
        <w:widowControl w:val="0"/>
        <w:autoSpaceDE w:val="0"/>
        <w:autoSpaceDN w:val="0"/>
        <w:adjustRightInd w:val="0"/>
        <w:ind w:left="426" w:hanging="426"/>
        <w:jc w:val="both"/>
        <w:rPr>
          <w:noProof/>
          <w:sz w:val="22"/>
        </w:rPr>
      </w:pPr>
      <w:r w:rsidRPr="00FD1789">
        <w:rPr>
          <w:noProof/>
          <w:sz w:val="22"/>
        </w:rPr>
        <w:t xml:space="preserve">Soccol, C. R., Costa, E. S. F. da, Letti, L. A. J., Karp, S. G., Woiciechowski, A. L. and Vandenberghe, L. P. de S. (2017) ‘Recent developments and innovations in solid state fermentation’, </w:t>
      </w:r>
      <w:r w:rsidRPr="00FD1789">
        <w:rPr>
          <w:i/>
          <w:iCs/>
          <w:noProof/>
          <w:sz w:val="22"/>
        </w:rPr>
        <w:t>Biotechnology Research and Innovation</w:t>
      </w:r>
      <w:r w:rsidRPr="00FD1789">
        <w:rPr>
          <w:noProof/>
          <w:sz w:val="22"/>
        </w:rPr>
        <w:t>, pp. 52–71. doi: 10.1016/j.biori.2017.01.002.</w:t>
      </w:r>
    </w:p>
    <w:p w:rsidR="00591247" w:rsidRPr="00D278F0" w:rsidRDefault="00CA231D" w:rsidP="00FD1789">
      <w:pPr>
        <w:ind w:left="426" w:hanging="426"/>
        <w:jc w:val="both"/>
        <w:rPr>
          <w:b/>
          <w:bCs/>
          <w:sz w:val="22"/>
          <w:szCs w:val="22"/>
          <w:lang w:val="en-GB"/>
        </w:rPr>
      </w:pPr>
      <w:r>
        <w:rPr>
          <w:b/>
          <w:bCs/>
          <w:sz w:val="22"/>
          <w:szCs w:val="22"/>
          <w:lang w:val="en-GB"/>
        </w:rPr>
        <w:fldChar w:fldCharType="end"/>
      </w:r>
    </w:p>
    <w:p w:rsidR="006A0FA3" w:rsidRPr="00D278F0" w:rsidRDefault="006A0FA3" w:rsidP="00255050">
      <w:pPr>
        <w:rPr>
          <w:sz w:val="22"/>
          <w:szCs w:val="22"/>
          <w:lang w:val="id-ID"/>
        </w:rPr>
      </w:pPr>
    </w:p>
    <w:p w:rsidR="006A0FA3" w:rsidRPr="00D278F0" w:rsidRDefault="006A0FA3" w:rsidP="00255050">
      <w:pPr>
        <w:rPr>
          <w:sz w:val="22"/>
          <w:szCs w:val="22"/>
        </w:rPr>
      </w:pPr>
    </w:p>
    <w:sectPr w:rsidR="006A0FA3" w:rsidRPr="00D278F0" w:rsidSect="00792D6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BE4"/>
    <w:multiLevelType w:val="hybridMultilevel"/>
    <w:tmpl w:val="289895E2"/>
    <w:lvl w:ilvl="0" w:tplc="212C1B5A">
      <w:start w:val="1"/>
      <w:numFmt w:val="upperRoman"/>
      <w:lvlText w:val="%1."/>
      <w:lvlJc w:val="left"/>
      <w:pPr>
        <w:tabs>
          <w:tab w:val="num" w:pos="1080"/>
        </w:tabs>
        <w:ind w:left="1080" w:hanging="720"/>
      </w:pPr>
      <w:rPr>
        <w:rFonts w:hint="default"/>
      </w:rPr>
    </w:lvl>
    <w:lvl w:ilvl="1" w:tplc="24F63C9A">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3438"/>
    <w:multiLevelType w:val="hybridMultilevel"/>
    <w:tmpl w:val="0204C29A"/>
    <w:lvl w:ilvl="0" w:tplc="212C1B5A">
      <w:start w:val="1"/>
      <w:numFmt w:val="upperRoman"/>
      <w:lvlText w:val="%1."/>
      <w:lvlJc w:val="left"/>
      <w:pPr>
        <w:tabs>
          <w:tab w:val="num" w:pos="1080"/>
        </w:tabs>
        <w:ind w:left="1080" w:hanging="720"/>
      </w:pPr>
      <w:rPr>
        <w:rFonts w:hint="default"/>
      </w:rPr>
    </w:lvl>
    <w:lvl w:ilvl="1" w:tplc="E618DB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011D5"/>
    <w:multiLevelType w:val="hybridMultilevel"/>
    <w:tmpl w:val="26B0AEAA"/>
    <w:lvl w:ilvl="0" w:tplc="7AF6C27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3B77B0"/>
    <w:multiLevelType w:val="hybridMultilevel"/>
    <w:tmpl w:val="CC2677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8E022F"/>
    <w:multiLevelType w:val="multilevel"/>
    <w:tmpl w:val="DED08A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8F47D29"/>
    <w:multiLevelType w:val="hybridMultilevel"/>
    <w:tmpl w:val="FB06D896"/>
    <w:lvl w:ilvl="0" w:tplc="24F63C9A">
      <w:start w:val="1"/>
      <w:numFmt w:val="decimal"/>
      <w:lvlText w:val="%1."/>
      <w:lvlJc w:val="right"/>
      <w:pPr>
        <w:tabs>
          <w:tab w:val="num" w:pos="1080"/>
        </w:tabs>
        <w:ind w:left="1080" w:hanging="720"/>
      </w:pPr>
      <w:rPr>
        <w:rFonts w:hint="default"/>
      </w:rPr>
    </w:lvl>
    <w:lvl w:ilvl="1" w:tplc="E618DB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49"/>
    <w:rsid w:val="0002506F"/>
    <w:rsid w:val="00035B36"/>
    <w:rsid w:val="00035E94"/>
    <w:rsid w:val="00055C96"/>
    <w:rsid w:val="00060D3E"/>
    <w:rsid w:val="00085983"/>
    <w:rsid w:val="000A18BB"/>
    <w:rsid w:val="000D614C"/>
    <w:rsid w:val="000D6FCC"/>
    <w:rsid w:val="001531B3"/>
    <w:rsid w:val="001758DA"/>
    <w:rsid w:val="00187190"/>
    <w:rsid w:val="00195760"/>
    <w:rsid w:val="001B4CE2"/>
    <w:rsid w:val="002147AF"/>
    <w:rsid w:val="0022511D"/>
    <w:rsid w:val="002338B0"/>
    <w:rsid w:val="00236E83"/>
    <w:rsid w:val="0024729E"/>
    <w:rsid w:val="00255050"/>
    <w:rsid w:val="002554E6"/>
    <w:rsid w:val="00283ADA"/>
    <w:rsid w:val="0029391C"/>
    <w:rsid w:val="002A669E"/>
    <w:rsid w:val="002C64DD"/>
    <w:rsid w:val="002D5702"/>
    <w:rsid w:val="003005C2"/>
    <w:rsid w:val="00312F0A"/>
    <w:rsid w:val="00335468"/>
    <w:rsid w:val="00343096"/>
    <w:rsid w:val="003554BC"/>
    <w:rsid w:val="003B4C7A"/>
    <w:rsid w:val="003D5C16"/>
    <w:rsid w:val="00403E63"/>
    <w:rsid w:val="004512E7"/>
    <w:rsid w:val="00453434"/>
    <w:rsid w:val="004551F7"/>
    <w:rsid w:val="00472F22"/>
    <w:rsid w:val="004A6019"/>
    <w:rsid w:val="00525C19"/>
    <w:rsid w:val="005334BD"/>
    <w:rsid w:val="00546F5F"/>
    <w:rsid w:val="00551CB4"/>
    <w:rsid w:val="0055398F"/>
    <w:rsid w:val="0056422D"/>
    <w:rsid w:val="00591247"/>
    <w:rsid w:val="005920F6"/>
    <w:rsid w:val="005B6063"/>
    <w:rsid w:val="005D652F"/>
    <w:rsid w:val="005E3A29"/>
    <w:rsid w:val="0061084E"/>
    <w:rsid w:val="006206FA"/>
    <w:rsid w:val="00660B91"/>
    <w:rsid w:val="00663313"/>
    <w:rsid w:val="006A0FA3"/>
    <w:rsid w:val="006C6EC1"/>
    <w:rsid w:val="006F0A85"/>
    <w:rsid w:val="00702ACE"/>
    <w:rsid w:val="00714221"/>
    <w:rsid w:val="007461D7"/>
    <w:rsid w:val="007466AA"/>
    <w:rsid w:val="0076277E"/>
    <w:rsid w:val="00783C79"/>
    <w:rsid w:val="00792D62"/>
    <w:rsid w:val="007A2F7B"/>
    <w:rsid w:val="007B00C6"/>
    <w:rsid w:val="007F14D1"/>
    <w:rsid w:val="0080237C"/>
    <w:rsid w:val="00846B8A"/>
    <w:rsid w:val="0085076A"/>
    <w:rsid w:val="00853087"/>
    <w:rsid w:val="0085591D"/>
    <w:rsid w:val="00861D55"/>
    <w:rsid w:val="008712C6"/>
    <w:rsid w:val="008820D7"/>
    <w:rsid w:val="00885FCB"/>
    <w:rsid w:val="00902E52"/>
    <w:rsid w:val="009058F0"/>
    <w:rsid w:val="00935DF9"/>
    <w:rsid w:val="0097597A"/>
    <w:rsid w:val="009A54D6"/>
    <w:rsid w:val="009E6AA8"/>
    <w:rsid w:val="009E7C03"/>
    <w:rsid w:val="00A04C94"/>
    <w:rsid w:val="00A0744D"/>
    <w:rsid w:val="00A1066A"/>
    <w:rsid w:val="00A31D5A"/>
    <w:rsid w:val="00AA1D9F"/>
    <w:rsid w:val="00AE0DC9"/>
    <w:rsid w:val="00B07215"/>
    <w:rsid w:val="00B13465"/>
    <w:rsid w:val="00B74CA9"/>
    <w:rsid w:val="00B915CA"/>
    <w:rsid w:val="00BA1C9B"/>
    <w:rsid w:val="00BD34D7"/>
    <w:rsid w:val="00C1693F"/>
    <w:rsid w:val="00C170A7"/>
    <w:rsid w:val="00C46BE6"/>
    <w:rsid w:val="00C63127"/>
    <w:rsid w:val="00C648D8"/>
    <w:rsid w:val="00C70FA8"/>
    <w:rsid w:val="00C767F7"/>
    <w:rsid w:val="00CA1D20"/>
    <w:rsid w:val="00CA231D"/>
    <w:rsid w:val="00CA5BF7"/>
    <w:rsid w:val="00CC3D9C"/>
    <w:rsid w:val="00CD1C5A"/>
    <w:rsid w:val="00CD565A"/>
    <w:rsid w:val="00CD7749"/>
    <w:rsid w:val="00CF1721"/>
    <w:rsid w:val="00D11D0B"/>
    <w:rsid w:val="00D278F0"/>
    <w:rsid w:val="00D5286A"/>
    <w:rsid w:val="00D554C9"/>
    <w:rsid w:val="00D60D9E"/>
    <w:rsid w:val="00D74C83"/>
    <w:rsid w:val="00D95438"/>
    <w:rsid w:val="00DD2E71"/>
    <w:rsid w:val="00DD48ED"/>
    <w:rsid w:val="00DF594B"/>
    <w:rsid w:val="00E11E12"/>
    <w:rsid w:val="00E27E7A"/>
    <w:rsid w:val="00EB11F1"/>
    <w:rsid w:val="00EB7CFC"/>
    <w:rsid w:val="00F14617"/>
    <w:rsid w:val="00F366FB"/>
    <w:rsid w:val="00F40E16"/>
    <w:rsid w:val="00F41D89"/>
    <w:rsid w:val="00F55B53"/>
    <w:rsid w:val="00FD1789"/>
    <w:rsid w:val="00FD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60EC"/>
  <w15:docId w15:val="{3E6CF83C-BFF4-42C4-AFBF-D14501E9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4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A0FA3"/>
  </w:style>
  <w:style w:type="paragraph" w:styleId="BalloonText">
    <w:name w:val="Balloon Text"/>
    <w:basedOn w:val="Normal"/>
    <w:link w:val="BalloonTextChar"/>
    <w:uiPriority w:val="99"/>
    <w:semiHidden/>
    <w:unhideWhenUsed/>
    <w:rsid w:val="006A0FA3"/>
    <w:rPr>
      <w:rFonts w:ascii="Tahoma" w:hAnsi="Tahoma" w:cs="Tahoma"/>
      <w:sz w:val="16"/>
      <w:szCs w:val="16"/>
    </w:rPr>
  </w:style>
  <w:style w:type="character" w:customStyle="1" w:styleId="BalloonTextChar">
    <w:name w:val="Balloon Text Char"/>
    <w:basedOn w:val="DefaultParagraphFont"/>
    <w:link w:val="BalloonText"/>
    <w:uiPriority w:val="99"/>
    <w:semiHidden/>
    <w:rsid w:val="006A0FA3"/>
    <w:rPr>
      <w:rFonts w:ascii="Tahoma" w:eastAsia="MS Mincho" w:hAnsi="Tahoma" w:cs="Tahoma"/>
      <w:sz w:val="16"/>
      <w:szCs w:val="16"/>
      <w:lang w:eastAsia="ja-JP"/>
    </w:rPr>
  </w:style>
  <w:style w:type="paragraph" w:customStyle="1" w:styleId="Reference">
    <w:name w:val="Reference"/>
    <w:basedOn w:val="Normal"/>
    <w:rsid w:val="000D614C"/>
    <w:pPr>
      <w:numPr>
        <w:numId w:val="5"/>
      </w:numPr>
      <w:jc w:val="both"/>
    </w:pPr>
    <w:rPr>
      <w:rFonts w:eastAsia="Times New Roman"/>
      <w:sz w:val="22"/>
      <w:szCs w:val="22"/>
      <w:lang w:eastAsia="en-US"/>
    </w:rPr>
  </w:style>
  <w:style w:type="character" w:styleId="Hyperlink">
    <w:name w:val="Hyperlink"/>
    <w:basedOn w:val="DefaultParagraphFont"/>
    <w:uiPriority w:val="99"/>
    <w:unhideWhenUsed/>
    <w:rsid w:val="0080237C"/>
    <w:rPr>
      <w:color w:val="0000FF" w:themeColor="hyperlink"/>
      <w:u w:val="single"/>
    </w:rPr>
  </w:style>
  <w:style w:type="paragraph" w:styleId="ListParagraph">
    <w:name w:val="List Paragraph"/>
    <w:basedOn w:val="Normal"/>
    <w:uiPriority w:val="34"/>
    <w:qFormat/>
    <w:rsid w:val="0055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F:\Hendro\Publikasi\RSCE%202011\data%20rsce2011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endro\Publikasi\RSCE%202011\data%20rsce2011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Hendro\Publikasi\RSCE%202011\data%20rsce2011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BPK\Kegiatan%202018\Makalah\sumber%20karbon\data%20rsce2011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83191721012402"/>
          <c:y val="7.0270363004596451E-2"/>
          <c:w val="0.79611776287824065"/>
          <c:h val="0.74324422408707791"/>
        </c:manualLayout>
      </c:layout>
      <c:scatterChart>
        <c:scatterStyle val="lineMarker"/>
        <c:varyColors val="0"/>
        <c:ser>
          <c:idx val="0"/>
          <c:order val="0"/>
          <c:tx>
            <c:v>glukosa 0,5%</c:v>
          </c:tx>
          <c:spPr>
            <a:ln w="12700">
              <a:solidFill>
                <a:srgbClr val="000000"/>
              </a:solidFill>
              <a:prstDash val="sysDash"/>
            </a:ln>
          </c:spPr>
          <c:marker>
            <c:symbol val="square"/>
            <c:size val="10"/>
            <c:spPr>
              <a:solidFill>
                <a:schemeClr val="bg1"/>
              </a:solidFill>
              <a:ln>
                <a:solidFill>
                  <a:srgbClr val="000000"/>
                </a:solidFill>
                <a:prstDash val="solid"/>
              </a:ln>
            </c:spPr>
          </c:marker>
          <c:xVal>
            <c:numRef>
              <c:f>'Sheet1 Ind'!$A$6:$A$18</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Ind'!$B$6:$B$18</c:f>
              <c:numCache>
                <c:formatCode>General</c:formatCode>
                <c:ptCount val="13"/>
                <c:pt idx="0">
                  <c:v>0</c:v>
                </c:pt>
                <c:pt idx="1">
                  <c:v>70.972222222222229</c:v>
                </c:pt>
                <c:pt idx="2">
                  <c:v>432.6388888888888</c:v>
                </c:pt>
                <c:pt idx="3">
                  <c:v>488.05555555555566</c:v>
                </c:pt>
                <c:pt idx="4">
                  <c:v>590.13888888888891</c:v>
                </c:pt>
                <c:pt idx="5">
                  <c:v>384.02777777777777</c:v>
                </c:pt>
                <c:pt idx="6">
                  <c:v>872.08333333333326</c:v>
                </c:pt>
                <c:pt idx="7">
                  <c:v>1031.5277777777778</c:v>
                </c:pt>
                <c:pt idx="8">
                  <c:v>331.52777777777771</c:v>
                </c:pt>
                <c:pt idx="9">
                  <c:v>688.33333333333326</c:v>
                </c:pt>
              </c:numCache>
            </c:numRef>
          </c:yVal>
          <c:smooth val="0"/>
          <c:extLst>
            <c:ext xmlns:c16="http://schemas.microsoft.com/office/drawing/2014/chart" uri="{C3380CC4-5D6E-409C-BE32-E72D297353CC}">
              <c16:uniqueId val="{00000000-4F89-4E81-8CC0-470460D8C293}"/>
            </c:ext>
          </c:extLst>
        </c:ser>
        <c:ser>
          <c:idx val="1"/>
          <c:order val="1"/>
          <c:tx>
            <c:v>glukosa 1,0%</c:v>
          </c:tx>
          <c:spPr>
            <a:ln w="12700">
              <a:solidFill>
                <a:srgbClr val="000000"/>
              </a:solidFill>
              <a:prstDash val="sysDash"/>
            </a:ln>
          </c:spPr>
          <c:marker>
            <c:symbol val="circle"/>
            <c:size val="10"/>
            <c:spPr>
              <a:solidFill>
                <a:schemeClr val="bg1"/>
              </a:solidFill>
              <a:ln>
                <a:solidFill>
                  <a:srgbClr val="000000"/>
                </a:solidFill>
                <a:prstDash val="solid"/>
              </a:ln>
            </c:spPr>
          </c:marker>
          <c:xVal>
            <c:numRef>
              <c:f>'Sheet1 Ind'!$A$6:$A$18</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Ind'!$D$6:$D$18</c:f>
              <c:numCache>
                <c:formatCode>General</c:formatCode>
                <c:ptCount val="13"/>
                <c:pt idx="0">
                  <c:v>0</c:v>
                </c:pt>
                <c:pt idx="1">
                  <c:v>0</c:v>
                </c:pt>
                <c:pt idx="2">
                  <c:v>0</c:v>
                </c:pt>
                <c:pt idx="3">
                  <c:v>0</c:v>
                </c:pt>
                <c:pt idx="4">
                  <c:v>67.083333333333343</c:v>
                </c:pt>
                <c:pt idx="5">
                  <c:v>361.66666666666669</c:v>
                </c:pt>
                <c:pt idx="6">
                  <c:v>1136.5277777777778</c:v>
                </c:pt>
                <c:pt idx="7">
                  <c:v>1159.8610000000001</c:v>
                </c:pt>
                <c:pt idx="8">
                  <c:v>1135</c:v>
                </c:pt>
                <c:pt idx="9">
                  <c:v>1428.1944444444443</c:v>
                </c:pt>
                <c:pt idx="10">
                  <c:v>1516.6666666666665</c:v>
                </c:pt>
                <c:pt idx="11">
                  <c:v>700</c:v>
                </c:pt>
              </c:numCache>
            </c:numRef>
          </c:yVal>
          <c:smooth val="0"/>
          <c:extLst>
            <c:ext xmlns:c16="http://schemas.microsoft.com/office/drawing/2014/chart" uri="{C3380CC4-5D6E-409C-BE32-E72D297353CC}">
              <c16:uniqueId val="{00000001-4F89-4E81-8CC0-470460D8C293}"/>
            </c:ext>
          </c:extLst>
        </c:ser>
        <c:ser>
          <c:idx val="2"/>
          <c:order val="2"/>
          <c:tx>
            <c:v>glukosa 2,0%</c:v>
          </c:tx>
          <c:spPr>
            <a:ln w="12700">
              <a:solidFill>
                <a:srgbClr val="000000"/>
              </a:solidFill>
              <a:prstDash val="sysDash"/>
            </a:ln>
          </c:spPr>
          <c:marker>
            <c:symbol val="triangle"/>
            <c:size val="10"/>
            <c:spPr>
              <a:solidFill>
                <a:schemeClr val="bg1"/>
              </a:solidFill>
              <a:ln>
                <a:solidFill>
                  <a:srgbClr val="000000"/>
                </a:solidFill>
                <a:prstDash val="solid"/>
              </a:ln>
            </c:spPr>
          </c:marker>
          <c:xVal>
            <c:numRef>
              <c:f>'Sheet1 Ind'!$A$6:$A$18</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Ind'!$F$6:$F$18</c:f>
              <c:numCache>
                <c:formatCode>General</c:formatCode>
                <c:ptCount val="13"/>
                <c:pt idx="0">
                  <c:v>0</c:v>
                </c:pt>
                <c:pt idx="1">
                  <c:v>0</c:v>
                </c:pt>
                <c:pt idx="2">
                  <c:v>0</c:v>
                </c:pt>
                <c:pt idx="3">
                  <c:v>4.8611111111111107</c:v>
                </c:pt>
                <c:pt idx="4">
                  <c:v>12.930555555555554</c:v>
                </c:pt>
                <c:pt idx="5">
                  <c:v>257.34722222222223</c:v>
                </c:pt>
                <c:pt idx="6">
                  <c:v>226.81944444444446</c:v>
                </c:pt>
                <c:pt idx="7">
                  <c:v>468.61111111111114</c:v>
                </c:pt>
                <c:pt idx="8">
                  <c:v>742.77777777777771</c:v>
                </c:pt>
                <c:pt idx="9">
                  <c:v>1260.9722222222222</c:v>
                </c:pt>
                <c:pt idx="10">
                  <c:v>1270.6944444444443</c:v>
                </c:pt>
                <c:pt idx="11">
                  <c:v>903.19444444444446</c:v>
                </c:pt>
                <c:pt idx="12">
                  <c:v>733.05555555555543</c:v>
                </c:pt>
              </c:numCache>
            </c:numRef>
          </c:yVal>
          <c:smooth val="0"/>
          <c:extLst>
            <c:ext xmlns:c16="http://schemas.microsoft.com/office/drawing/2014/chart" uri="{C3380CC4-5D6E-409C-BE32-E72D297353CC}">
              <c16:uniqueId val="{00000002-4F89-4E81-8CC0-470460D8C293}"/>
            </c:ext>
          </c:extLst>
        </c:ser>
        <c:dLbls>
          <c:showLegendKey val="0"/>
          <c:showVal val="0"/>
          <c:showCatName val="0"/>
          <c:showSerName val="0"/>
          <c:showPercent val="0"/>
          <c:showBubbleSize val="0"/>
        </c:dLbls>
        <c:axId val="104049664"/>
        <c:axId val="118638464"/>
      </c:scatterChart>
      <c:valAx>
        <c:axId val="104049664"/>
        <c:scaling>
          <c:orientation val="minMax"/>
        </c:scaling>
        <c:delete val="0"/>
        <c:axPos val="b"/>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Waktu (hari)</a:t>
                </a:r>
              </a:p>
            </c:rich>
          </c:tx>
          <c:layout>
            <c:manualLayout>
              <c:xMode val="edge"/>
              <c:yMode val="edge"/>
              <c:x val="0.45792948211570644"/>
              <c:y val="0.8972984322905585"/>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18638464"/>
        <c:crosses val="autoZero"/>
        <c:crossBetween val="midCat"/>
        <c:majorUnit val="1"/>
        <c:minorUnit val="0.2"/>
      </c:valAx>
      <c:valAx>
        <c:axId val="118638464"/>
        <c:scaling>
          <c:orientation val="minMax"/>
          <c:max val="1800"/>
        </c:scaling>
        <c:delete val="0"/>
        <c:axPos val="l"/>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aktivitas lakase (U/L)</a:t>
                </a:r>
              </a:p>
            </c:rich>
          </c:tx>
          <c:layout>
            <c:manualLayout>
              <c:xMode val="edge"/>
              <c:yMode val="edge"/>
              <c:x val="1.6181229773462785E-2"/>
              <c:y val="0.2135137972618287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04049664"/>
        <c:crosses val="autoZero"/>
        <c:crossBetween val="midCat"/>
      </c:valAx>
      <c:spPr>
        <a:noFill/>
        <a:ln w="12700">
          <a:solidFill>
            <a:srgbClr val="000000"/>
          </a:solidFill>
          <a:prstDash val="solid"/>
        </a:ln>
      </c:spPr>
    </c:plotArea>
    <c:legend>
      <c:legendPos val="r"/>
      <c:layout>
        <c:manualLayout>
          <c:xMode val="edge"/>
          <c:yMode val="edge"/>
          <c:x val="0.14077686891080363"/>
          <c:y val="0.10270270270270272"/>
          <c:w val="0.23577374454810524"/>
          <c:h val="0.2035743728755217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198998773802"/>
          <c:y val="7.0080862533692723E-2"/>
          <c:w val="0.7843520911237446"/>
          <c:h val="0.75741239892183276"/>
        </c:manualLayout>
      </c:layout>
      <c:scatterChart>
        <c:scatterStyle val="lineMarker"/>
        <c:varyColors val="0"/>
        <c:ser>
          <c:idx val="0"/>
          <c:order val="0"/>
          <c:tx>
            <c:v>molase 0,5%</c:v>
          </c:tx>
          <c:spPr>
            <a:ln w="12700">
              <a:solidFill>
                <a:srgbClr val="000000"/>
              </a:solidFill>
              <a:prstDash val="sysDash"/>
            </a:ln>
          </c:spPr>
          <c:marker>
            <c:symbol val="square"/>
            <c:size val="10"/>
            <c:spPr>
              <a:solidFill>
                <a:schemeClr val="bg1"/>
              </a:solidFill>
              <a:ln>
                <a:solidFill>
                  <a:srgbClr val="000000"/>
                </a:solidFill>
                <a:prstDash val="solid"/>
              </a:ln>
            </c:spPr>
          </c:marker>
          <c:xVal>
            <c:numRef>
              <c:f>'Sheet1 Ind'!$A$32:$A$44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Ind'!$B$32:$B$44</c:f>
              <c:numCache>
                <c:formatCode>General</c:formatCode>
                <c:ptCount val="13"/>
                <c:pt idx="0">
                  <c:v>0</c:v>
                </c:pt>
                <c:pt idx="1">
                  <c:v>0</c:v>
                </c:pt>
                <c:pt idx="2">
                  <c:v>0</c:v>
                </c:pt>
                <c:pt idx="3">
                  <c:v>0</c:v>
                </c:pt>
                <c:pt idx="4">
                  <c:v>159.44444444444446</c:v>
                </c:pt>
                <c:pt idx="5">
                  <c:v>249.86111111111109</c:v>
                </c:pt>
                <c:pt idx="6">
                  <c:v>218.75</c:v>
                </c:pt>
                <c:pt idx="7">
                  <c:v>684.44444444444446</c:v>
                </c:pt>
                <c:pt idx="8">
                  <c:v>722.3611111111112</c:v>
                </c:pt>
                <c:pt idx="9">
                  <c:v>630</c:v>
                </c:pt>
                <c:pt idx="10">
                  <c:v>716.52777777777783</c:v>
                </c:pt>
              </c:numCache>
            </c:numRef>
          </c:yVal>
          <c:smooth val="0"/>
          <c:extLst>
            <c:ext xmlns:c16="http://schemas.microsoft.com/office/drawing/2014/chart" uri="{C3380CC4-5D6E-409C-BE32-E72D297353CC}">
              <c16:uniqueId val="{00000000-8D78-4EE9-B6F2-14E8579DE65B}"/>
            </c:ext>
          </c:extLst>
        </c:ser>
        <c:ser>
          <c:idx val="1"/>
          <c:order val="1"/>
          <c:tx>
            <c:v>molase 1,0%</c:v>
          </c:tx>
          <c:spPr>
            <a:ln w="12700">
              <a:solidFill>
                <a:srgbClr val="000000"/>
              </a:solidFill>
              <a:prstDash val="sysDash"/>
            </a:ln>
          </c:spPr>
          <c:marker>
            <c:symbol val="circle"/>
            <c:size val="10"/>
            <c:spPr>
              <a:solidFill>
                <a:schemeClr val="bg1"/>
              </a:solidFill>
              <a:ln>
                <a:solidFill>
                  <a:srgbClr val="000000"/>
                </a:solidFill>
                <a:prstDash val="solid"/>
              </a:ln>
            </c:spPr>
          </c:marker>
          <c:xVal>
            <c:numRef>
              <c:f>'Sheet1 Ind'!$A$32:$A$44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Ind'!$D$32:$D$44</c:f>
              <c:numCache>
                <c:formatCode>General</c:formatCode>
                <c:ptCount val="13"/>
                <c:pt idx="0">
                  <c:v>0</c:v>
                </c:pt>
                <c:pt idx="1">
                  <c:v>0</c:v>
                </c:pt>
                <c:pt idx="2">
                  <c:v>0</c:v>
                </c:pt>
                <c:pt idx="3">
                  <c:v>0</c:v>
                </c:pt>
                <c:pt idx="4">
                  <c:v>113.75</c:v>
                </c:pt>
                <c:pt idx="5">
                  <c:v>631.94444444444446</c:v>
                </c:pt>
                <c:pt idx="6">
                  <c:v>530.83333333333326</c:v>
                </c:pt>
                <c:pt idx="7">
                  <c:v>759.30555555555566</c:v>
                </c:pt>
                <c:pt idx="8">
                  <c:v>382.08333333333337</c:v>
                </c:pt>
                <c:pt idx="9">
                  <c:v>386.94444444444446</c:v>
                </c:pt>
                <c:pt idx="10">
                  <c:v>271.25</c:v>
                </c:pt>
              </c:numCache>
            </c:numRef>
          </c:yVal>
          <c:smooth val="0"/>
          <c:extLst>
            <c:ext xmlns:c16="http://schemas.microsoft.com/office/drawing/2014/chart" uri="{C3380CC4-5D6E-409C-BE32-E72D297353CC}">
              <c16:uniqueId val="{00000001-8D78-4EE9-B6F2-14E8579DE65B}"/>
            </c:ext>
          </c:extLst>
        </c:ser>
        <c:ser>
          <c:idx val="2"/>
          <c:order val="2"/>
          <c:tx>
            <c:v>molase 2,0%</c:v>
          </c:tx>
          <c:spPr>
            <a:ln w="12700">
              <a:solidFill>
                <a:schemeClr val="tx1"/>
              </a:solidFill>
              <a:prstDash val="sysDash"/>
            </a:ln>
          </c:spPr>
          <c:marker>
            <c:symbol val="triangle"/>
            <c:size val="10"/>
            <c:spPr>
              <a:solidFill>
                <a:schemeClr val="bg1"/>
              </a:solidFill>
              <a:ln>
                <a:solidFill>
                  <a:srgbClr val="000000"/>
                </a:solidFill>
                <a:prstDash val="solid"/>
              </a:ln>
            </c:spPr>
          </c:marker>
          <c:xVal>
            <c:numRef>
              <c:f>'Sheet1 Ind'!$A$32:$A$44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Ind'!$F$32:$F$44</c:f>
              <c:numCache>
                <c:formatCode>General</c:formatCode>
                <c:ptCount val="13"/>
                <c:pt idx="0">
                  <c:v>0</c:v>
                </c:pt>
                <c:pt idx="1">
                  <c:v>0</c:v>
                </c:pt>
                <c:pt idx="2">
                  <c:v>0</c:v>
                </c:pt>
                <c:pt idx="3">
                  <c:v>0</c:v>
                </c:pt>
                <c:pt idx="4">
                  <c:v>0</c:v>
                </c:pt>
                <c:pt idx="5">
                  <c:v>31.597222222222221</c:v>
                </c:pt>
                <c:pt idx="6">
                  <c:v>198.7222222222222</c:v>
                </c:pt>
                <c:pt idx="7">
                  <c:v>237.51388888888886</c:v>
                </c:pt>
                <c:pt idx="8">
                  <c:v>883.75</c:v>
                </c:pt>
                <c:pt idx="9">
                  <c:v>1113.1944444444443</c:v>
                </c:pt>
                <c:pt idx="10">
                  <c:v>992.63888888888891</c:v>
                </c:pt>
                <c:pt idx="11">
                  <c:v>997.5</c:v>
                </c:pt>
                <c:pt idx="12">
                  <c:v>662.08333333333337</c:v>
                </c:pt>
              </c:numCache>
            </c:numRef>
          </c:yVal>
          <c:smooth val="0"/>
          <c:extLst>
            <c:ext xmlns:c16="http://schemas.microsoft.com/office/drawing/2014/chart" uri="{C3380CC4-5D6E-409C-BE32-E72D297353CC}">
              <c16:uniqueId val="{00000002-8D78-4EE9-B6F2-14E8579DE65B}"/>
            </c:ext>
          </c:extLst>
        </c:ser>
        <c:dLbls>
          <c:showLegendKey val="0"/>
          <c:showVal val="0"/>
          <c:showCatName val="0"/>
          <c:showSerName val="0"/>
          <c:showPercent val="0"/>
          <c:showBubbleSize val="0"/>
        </c:dLbls>
        <c:axId val="118684288"/>
        <c:axId val="118690944"/>
      </c:scatterChart>
      <c:valAx>
        <c:axId val="118684288"/>
        <c:scaling>
          <c:orientation val="minMax"/>
        </c:scaling>
        <c:delete val="0"/>
        <c:axPos val="b"/>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Waktu (hari)</a:t>
                </a:r>
              </a:p>
            </c:rich>
          </c:tx>
          <c:layout>
            <c:manualLayout>
              <c:xMode val="edge"/>
              <c:yMode val="edge"/>
              <c:x val="0.4652668981805384"/>
              <c:y val="0.91105121293800562"/>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18690944"/>
        <c:crosses val="autoZero"/>
        <c:crossBetween val="midCat"/>
        <c:majorUnit val="1"/>
        <c:minorUnit val="0.2"/>
      </c:valAx>
      <c:valAx>
        <c:axId val="118690944"/>
        <c:scaling>
          <c:orientation val="minMax"/>
          <c:max val="1800"/>
        </c:scaling>
        <c:delete val="0"/>
        <c:axPos val="l"/>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Aktivitas</a:t>
                </a:r>
                <a:r>
                  <a:rPr lang="en-US" sz="1100" b="0" baseline="0">
                    <a:latin typeface="Times New Roman" panose="02020603050405020304" pitchFamily="18" charset="0"/>
                    <a:cs typeface="Times New Roman" panose="02020603050405020304" pitchFamily="18" charset="0"/>
                  </a:rPr>
                  <a:t> lakase</a:t>
                </a:r>
                <a:r>
                  <a:rPr lang="en-US" sz="1100" b="0">
                    <a:latin typeface="Times New Roman" panose="02020603050405020304" pitchFamily="18" charset="0"/>
                    <a:cs typeface="Times New Roman" panose="02020603050405020304" pitchFamily="18" charset="0"/>
                  </a:rPr>
                  <a:t> (U/L)</a:t>
                </a:r>
              </a:p>
            </c:rich>
          </c:tx>
          <c:layout>
            <c:manualLayout>
              <c:xMode val="edge"/>
              <c:yMode val="edge"/>
              <c:x val="1.7770597738287566E-2"/>
              <c:y val="0.26145552560646901"/>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18684288"/>
        <c:crosses val="autoZero"/>
        <c:crossBetween val="midCat"/>
      </c:valAx>
      <c:spPr>
        <a:noFill/>
        <a:ln w="12700">
          <a:solidFill>
            <a:srgbClr val="000000"/>
          </a:solidFill>
          <a:prstDash val="solid"/>
        </a:ln>
      </c:spPr>
    </c:plotArea>
    <c:legend>
      <c:legendPos val="r"/>
      <c:layout>
        <c:manualLayout>
          <c:xMode val="edge"/>
          <c:yMode val="edge"/>
          <c:x val="0.13085638931644047"/>
          <c:y val="0.10512129380053911"/>
          <c:w val="0.21970937800787829"/>
          <c:h val="0.1725067385444744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01862031397018"/>
          <c:y val="6.9892656598245867E-2"/>
          <c:w val="0.77217491209825195"/>
          <c:h val="0.75806650618097438"/>
        </c:manualLayout>
      </c:layout>
      <c:scatterChart>
        <c:scatterStyle val="lineMarker"/>
        <c:varyColors val="0"/>
        <c:ser>
          <c:idx val="0"/>
          <c:order val="0"/>
          <c:tx>
            <c:v>gliserol 0,5%</c:v>
          </c:tx>
          <c:spPr>
            <a:ln w="12700">
              <a:solidFill>
                <a:srgbClr val="000000"/>
              </a:solidFill>
              <a:prstDash val="sysDash"/>
            </a:ln>
          </c:spPr>
          <c:marker>
            <c:symbol val="square"/>
            <c:size val="10"/>
            <c:spPr>
              <a:solidFill>
                <a:schemeClr val="bg1"/>
              </a:solidFill>
              <a:ln>
                <a:solidFill>
                  <a:srgbClr val="000000"/>
                </a:solidFill>
                <a:prstDash val="solid"/>
              </a:ln>
            </c:spPr>
          </c:marker>
          <c:xVal>
            <c:numRef>
              <c:f>'Sheet1 Ind'!$A$58:$A$70</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Ind'!$B$58:$B$70</c:f>
              <c:numCache>
                <c:formatCode>General</c:formatCode>
                <c:ptCount val="13"/>
                <c:pt idx="0">
                  <c:v>0</c:v>
                </c:pt>
                <c:pt idx="1">
                  <c:v>0</c:v>
                </c:pt>
                <c:pt idx="2">
                  <c:v>0</c:v>
                </c:pt>
                <c:pt idx="3">
                  <c:v>0</c:v>
                </c:pt>
                <c:pt idx="4">
                  <c:v>86.527777777777786</c:v>
                </c:pt>
                <c:pt idx="5">
                  <c:v>444.30555555555554</c:v>
                </c:pt>
                <c:pt idx="6">
                  <c:v>713.61111111111109</c:v>
                </c:pt>
                <c:pt idx="7">
                  <c:v>686.38888888888891</c:v>
                </c:pt>
                <c:pt idx="8">
                  <c:v>472.5</c:v>
                </c:pt>
                <c:pt idx="9">
                  <c:v>449.16666666666663</c:v>
                </c:pt>
              </c:numCache>
            </c:numRef>
          </c:yVal>
          <c:smooth val="0"/>
          <c:extLst>
            <c:ext xmlns:c16="http://schemas.microsoft.com/office/drawing/2014/chart" uri="{C3380CC4-5D6E-409C-BE32-E72D297353CC}">
              <c16:uniqueId val="{00000000-E1C3-462D-849D-B69AC8EB2A89}"/>
            </c:ext>
          </c:extLst>
        </c:ser>
        <c:ser>
          <c:idx val="1"/>
          <c:order val="1"/>
          <c:tx>
            <c:v>gliserol 1,0%</c:v>
          </c:tx>
          <c:spPr>
            <a:ln w="12700">
              <a:solidFill>
                <a:srgbClr val="000000"/>
              </a:solidFill>
              <a:prstDash val="sysDash"/>
            </a:ln>
          </c:spPr>
          <c:marker>
            <c:symbol val="circle"/>
            <c:size val="10"/>
            <c:spPr>
              <a:solidFill>
                <a:schemeClr val="bg1"/>
              </a:solidFill>
              <a:ln>
                <a:solidFill>
                  <a:srgbClr val="000000"/>
                </a:solidFill>
                <a:prstDash val="solid"/>
              </a:ln>
            </c:spPr>
          </c:marker>
          <c:xVal>
            <c:numRef>
              <c:f>'Sheet1 Ind'!$A$58:$A$70</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Ind'!$D$58:$D$70</c:f>
              <c:numCache>
                <c:formatCode>General</c:formatCode>
                <c:ptCount val="13"/>
                <c:pt idx="0">
                  <c:v>0</c:v>
                </c:pt>
                <c:pt idx="1">
                  <c:v>0</c:v>
                </c:pt>
                <c:pt idx="2">
                  <c:v>0</c:v>
                </c:pt>
                <c:pt idx="3">
                  <c:v>0</c:v>
                </c:pt>
                <c:pt idx="4">
                  <c:v>218.75</c:v>
                </c:pt>
                <c:pt idx="5">
                  <c:v>397.63888888888886</c:v>
                </c:pt>
                <c:pt idx="6">
                  <c:v>544.44444444444446</c:v>
                </c:pt>
                <c:pt idx="7">
                  <c:v>1422.3611111111111</c:v>
                </c:pt>
                <c:pt idx="8">
                  <c:v>251.80555555555554</c:v>
                </c:pt>
                <c:pt idx="9">
                  <c:v>256.66666666666663</c:v>
                </c:pt>
              </c:numCache>
            </c:numRef>
          </c:yVal>
          <c:smooth val="0"/>
          <c:extLst>
            <c:ext xmlns:c16="http://schemas.microsoft.com/office/drawing/2014/chart" uri="{C3380CC4-5D6E-409C-BE32-E72D297353CC}">
              <c16:uniqueId val="{00000001-E1C3-462D-849D-B69AC8EB2A89}"/>
            </c:ext>
          </c:extLst>
        </c:ser>
        <c:ser>
          <c:idx val="2"/>
          <c:order val="2"/>
          <c:tx>
            <c:v>gliserol 2,0%</c:v>
          </c:tx>
          <c:spPr>
            <a:ln w="12700">
              <a:solidFill>
                <a:srgbClr val="000000"/>
              </a:solidFill>
              <a:prstDash val="sysDash"/>
            </a:ln>
          </c:spPr>
          <c:marker>
            <c:symbol val="triangle"/>
            <c:size val="10"/>
            <c:spPr>
              <a:solidFill>
                <a:schemeClr val="bg1"/>
              </a:solidFill>
              <a:ln>
                <a:solidFill>
                  <a:srgbClr val="000000"/>
                </a:solidFill>
                <a:prstDash val="solid"/>
              </a:ln>
            </c:spPr>
          </c:marker>
          <c:xVal>
            <c:numRef>
              <c:f>'Sheet1 Ind'!$A$58:$A$70</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 Ind'!$F$58:$F$70</c:f>
              <c:numCache>
                <c:formatCode>General</c:formatCode>
                <c:ptCount val="13"/>
                <c:pt idx="0">
                  <c:v>0</c:v>
                </c:pt>
                <c:pt idx="1">
                  <c:v>0</c:v>
                </c:pt>
                <c:pt idx="2">
                  <c:v>0</c:v>
                </c:pt>
                <c:pt idx="3">
                  <c:v>0</c:v>
                </c:pt>
                <c:pt idx="4">
                  <c:v>91.972222222222229</c:v>
                </c:pt>
                <c:pt idx="5">
                  <c:v>345.23611111111109</c:v>
                </c:pt>
                <c:pt idx="6">
                  <c:v>352.43055555555554</c:v>
                </c:pt>
                <c:pt idx="7">
                  <c:v>646.04166666666674</c:v>
                </c:pt>
                <c:pt idx="8">
                  <c:v>682.98611111111109</c:v>
                </c:pt>
                <c:pt idx="9">
                  <c:v>604.72222222222229</c:v>
                </c:pt>
                <c:pt idx="10">
                  <c:v>661.59722222222217</c:v>
                </c:pt>
                <c:pt idx="11">
                  <c:v>676.66666666666663</c:v>
                </c:pt>
                <c:pt idx="12">
                  <c:v>659.16666666666663</c:v>
                </c:pt>
              </c:numCache>
            </c:numRef>
          </c:yVal>
          <c:smooth val="0"/>
          <c:extLst>
            <c:ext xmlns:c16="http://schemas.microsoft.com/office/drawing/2014/chart" uri="{C3380CC4-5D6E-409C-BE32-E72D297353CC}">
              <c16:uniqueId val="{00000002-E1C3-462D-849D-B69AC8EB2A89}"/>
            </c:ext>
          </c:extLst>
        </c:ser>
        <c:dLbls>
          <c:showLegendKey val="0"/>
          <c:showVal val="0"/>
          <c:showCatName val="0"/>
          <c:showSerName val="0"/>
          <c:showPercent val="0"/>
          <c:showBubbleSize val="0"/>
        </c:dLbls>
        <c:axId val="118773632"/>
        <c:axId val="118804864"/>
      </c:scatterChart>
      <c:valAx>
        <c:axId val="118773632"/>
        <c:scaling>
          <c:orientation val="minMax"/>
        </c:scaling>
        <c:delete val="0"/>
        <c:axPos val="b"/>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Waktu (hari)</a:t>
                </a:r>
              </a:p>
            </c:rich>
          </c:tx>
          <c:layout>
            <c:manualLayout>
              <c:xMode val="edge"/>
              <c:yMode val="edge"/>
              <c:x val="0.46451612903225814"/>
              <c:y val="0.91129258036293836"/>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18804864"/>
        <c:crosses val="autoZero"/>
        <c:crossBetween val="midCat"/>
        <c:majorUnit val="1"/>
        <c:minorUnit val="0.2"/>
      </c:valAx>
      <c:valAx>
        <c:axId val="118804864"/>
        <c:scaling>
          <c:orientation val="minMax"/>
          <c:max val="1800"/>
        </c:scaling>
        <c:delete val="0"/>
        <c:axPos val="l"/>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Aktivitas</a:t>
                </a:r>
                <a:r>
                  <a:rPr lang="en-US" sz="1100" b="0" baseline="0">
                    <a:latin typeface="Times New Roman" panose="02020603050405020304" pitchFamily="18" charset="0"/>
                    <a:cs typeface="Times New Roman" panose="02020603050405020304" pitchFamily="18" charset="0"/>
                  </a:rPr>
                  <a:t> lakase</a:t>
                </a:r>
                <a:r>
                  <a:rPr lang="en-US" sz="1100" b="0">
                    <a:latin typeface="Times New Roman" panose="02020603050405020304" pitchFamily="18" charset="0"/>
                    <a:cs typeface="Times New Roman" panose="02020603050405020304" pitchFamily="18" charset="0"/>
                  </a:rPr>
                  <a:t> (U/L)</a:t>
                </a:r>
              </a:p>
            </c:rich>
          </c:tx>
          <c:layout>
            <c:manualLayout>
              <c:xMode val="edge"/>
              <c:yMode val="edge"/>
              <c:x val="1.7741935483870968E-2"/>
              <c:y val="0.2634414246606270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18773632"/>
        <c:crosses val="autoZero"/>
        <c:crossBetween val="midCat"/>
      </c:valAx>
      <c:spPr>
        <a:noFill/>
        <a:ln w="12700">
          <a:solidFill>
            <a:srgbClr val="000000"/>
          </a:solidFill>
          <a:prstDash val="solid"/>
        </a:ln>
      </c:spPr>
    </c:plotArea>
    <c:legend>
      <c:legendPos val="r"/>
      <c:layout>
        <c:manualLayout>
          <c:xMode val="edge"/>
          <c:yMode val="edge"/>
          <c:x val="0.16236559139784945"/>
          <c:y val="9.5878418423503517E-2"/>
          <c:w val="0.21290322580645166"/>
          <c:h val="0.1720435751982615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083268217427"/>
          <c:y val="7.3654390934844202E-2"/>
          <c:w val="0.7368329626735588"/>
          <c:h val="0.76109537299339003"/>
        </c:manualLayout>
      </c:layout>
      <c:barChart>
        <c:barDir val="col"/>
        <c:grouping val="clustered"/>
        <c:varyColors val="0"/>
        <c:ser>
          <c:idx val="0"/>
          <c:order val="0"/>
          <c:tx>
            <c:v>glukosa</c:v>
          </c:tx>
          <c:spPr>
            <a:pattFill prst="ltDnDiag">
              <a:fgClr>
                <a:srgbClr val="000000"/>
              </a:fgClr>
              <a:bgClr>
                <a:srgbClr val="FFFFFF"/>
              </a:bgClr>
            </a:pattFill>
            <a:ln w="12700">
              <a:solidFill>
                <a:srgbClr val="000000"/>
              </a:solidFill>
              <a:prstDash val="solid"/>
            </a:ln>
          </c:spPr>
          <c:invertIfNegative val="0"/>
          <c:cat>
            <c:numRef>
              <c:f>Sheet1!$D$78:$D$80</c:f>
              <c:numCache>
                <c:formatCode>0.00%</c:formatCode>
                <c:ptCount val="3"/>
                <c:pt idx="0">
                  <c:v>5.0000000000000001E-3</c:v>
                </c:pt>
                <c:pt idx="1">
                  <c:v>0.01</c:v>
                </c:pt>
                <c:pt idx="2">
                  <c:v>0.02</c:v>
                </c:pt>
              </c:numCache>
            </c:numRef>
          </c:cat>
          <c:val>
            <c:numRef>
              <c:f>Sheet1!$C$78:$C$80</c:f>
              <c:numCache>
                <c:formatCode>General</c:formatCode>
                <c:ptCount val="3"/>
                <c:pt idx="0">
                  <c:v>1031.5277777777778</c:v>
                </c:pt>
                <c:pt idx="1">
                  <c:v>1516.6666666666665</c:v>
                </c:pt>
                <c:pt idx="2">
                  <c:v>1270.6944444444443</c:v>
                </c:pt>
              </c:numCache>
            </c:numRef>
          </c:val>
          <c:extLst>
            <c:ext xmlns:c16="http://schemas.microsoft.com/office/drawing/2014/chart" uri="{C3380CC4-5D6E-409C-BE32-E72D297353CC}">
              <c16:uniqueId val="{00000000-2FA9-4C75-BF44-8FCCCA6AE1AA}"/>
            </c:ext>
          </c:extLst>
        </c:ser>
        <c:ser>
          <c:idx val="1"/>
          <c:order val="1"/>
          <c:tx>
            <c:v>molase</c:v>
          </c:tx>
          <c:spPr>
            <a:pattFill prst="ltVert">
              <a:fgClr>
                <a:srgbClr val="000000"/>
              </a:fgClr>
              <a:bgClr>
                <a:srgbClr val="FFFFFF"/>
              </a:bgClr>
            </a:pattFill>
            <a:ln w="12700">
              <a:solidFill>
                <a:srgbClr val="000000"/>
              </a:solidFill>
              <a:prstDash val="solid"/>
            </a:ln>
          </c:spPr>
          <c:invertIfNegative val="0"/>
          <c:val>
            <c:numRef>
              <c:f>Sheet1!$C$81:$C$83</c:f>
              <c:numCache>
                <c:formatCode>General</c:formatCode>
                <c:ptCount val="3"/>
                <c:pt idx="0">
                  <c:v>722.3611111111112</c:v>
                </c:pt>
                <c:pt idx="1">
                  <c:v>759.30555555555566</c:v>
                </c:pt>
                <c:pt idx="2">
                  <c:v>1113.1944444444443</c:v>
                </c:pt>
              </c:numCache>
            </c:numRef>
          </c:val>
          <c:extLst>
            <c:ext xmlns:c16="http://schemas.microsoft.com/office/drawing/2014/chart" uri="{C3380CC4-5D6E-409C-BE32-E72D297353CC}">
              <c16:uniqueId val="{00000001-2FA9-4C75-BF44-8FCCCA6AE1AA}"/>
            </c:ext>
          </c:extLst>
        </c:ser>
        <c:ser>
          <c:idx val="2"/>
          <c:order val="2"/>
          <c:tx>
            <c:v>gliserol</c:v>
          </c:tx>
          <c:spPr>
            <a:pattFill prst="openDmnd">
              <a:fgClr>
                <a:srgbClr val="000000"/>
              </a:fgClr>
              <a:bgClr>
                <a:srgbClr val="FFFFFF"/>
              </a:bgClr>
            </a:pattFill>
            <a:ln w="12700">
              <a:solidFill>
                <a:srgbClr val="000000"/>
              </a:solidFill>
              <a:prstDash val="solid"/>
            </a:ln>
          </c:spPr>
          <c:invertIfNegative val="0"/>
          <c:val>
            <c:numRef>
              <c:f>Sheet1!$C$84:$C$86</c:f>
              <c:numCache>
                <c:formatCode>General</c:formatCode>
                <c:ptCount val="3"/>
                <c:pt idx="0">
                  <c:v>713.61111111111109</c:v>
                </c:pt>
                <c:pt idx="1">
                  <c:v>1422.3611111111111</c:v>
                </c:pt>
                <c:pt idx="2">
                  <c:v>682.98611111111109</c:v>
                </c:pt>
              </c:numCache>
            </c:numRef>
          </c:val>
          <c:extLst>
            <c:ext xmlns:c16="http://schemas.microsoft.com/office/drawing/2014/chart" uri="{C3380CC4-5D6E-409C-BE32-E72D297353CC}">
              <c16:uniqueId val="{00000002-2FA9-4C75-BF44-8FCCCA6AE1AA}"/>
            </c:ext>
          </c:extLst>
        </c:ser>
        <c:dLbls>
          <c:showLegendKey val="0"/>
          <c:showVal val="0"/>
          <c:showCatName val="0"/>
          <c:showSerName val="0"/>
          <c:showPercent val="0"/>
          <c:showBubbleSize val="0"/>
        </c:dLbls>
        <c:gapWidth val="100"/>
        <c:axId val="122566912"/>
        <c:axId val="122573184"/>
      </c:barChart>
      <c:catAx>
        <c:axId val="122566912"/>
        <c:scaling>
          <c:orientation val="minMax"/>
        </c:scaling>
        <c:delete val="0"/>
        <c:axPos val="b"/>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Konsentrasi</a:t>
                </a:r>
              </a:p>
            </c:rich>
          </c:tx>
          <c:layout>
            <c:manualLayout>
              <c:xMode val="edge"/>
              <c:yMode val="edge"/>
              <c:x val="0.41195510496567572"/>
              <c:y val="0.91501416430594906"/>
            </c:manualLayout>
          </c:layout>
          <c:overlay val="0"/>
          <c:spPr>
            <a:noFill/>
            <a:ln w="25400">
              <a:noFill/>
            </a:ln>
          </c:spPr>
        </c:title>
        <c:numFmt formatCode="0.00%"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22573184"/>
        <c:crosses val="autoZero"/>
        <c:auto val="1"/>
        <c:lblAlgn val="ctr"/>
        <c:lblOffset val="100"/>
        <c:tickLblSkip val="1"/>
        <c:tickMarkSkip val="1"/>
        <c:noMultiLvlLbl val="0"/>
      </c:catAx>
      <c:valAx>
        <c:axId val="122573184"/>
        <c:scaling>
          <c:orientation val="minMax"/>
        </c:scaling>
        <c:delete val="0"/>
        <c:axPos val="l"/>
        <c:title>
          <c:tx>
            <c:rich>
              <a:bodyPr/>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Produktivitas</a:t>
                </a:r>
                <a:r>
                  <a:rPr lang="en-US" sz="1100" b="0" baseline="0">
                    <a:latin typeface="Times New Roman" panose="02020603050405020304" pitchFamily="18" charset="0"/>
                    <a:cs typeface="Times New Roman" panose="02020603050405020304" pitchFamily="18" charset="0"/>
                  </a:rPr>
                  <a:t> lakase</a:t>
                </a:r>
                <a:r>
                  <a:rPr lang="en-US" sz="1100" b="0">
                    <a:latin typeface="Times New Roman" panose="02020603050405020304" pitchFamily="18" charset="0"/>
                    <a:cs typeface="Times New Roman" panose="02020603050405020304" pitchFamily="18" charset="0"/>
                  </a:rPr>
                  <a:t> (U/L/hari) </a:t>
                </a:r>
              </a:p>
            </c:rich>
          </c:tx>
          <c:layout>
            <c:manualLayout>
              <c:xMode val="edge"/>
              <c:yMode val="edge"/>
              <c:x val="2.0759151289294946E-2"/>
              <c:y val="9.5310841619250131E-2"/>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22566912"/>
        <c:crosses val="autoZero"/>
        <c:crossBetween val="between"/>
      </c:valAx>
      <c:spPr>
        <a:noFill/>
        <a:ln w="12700">
          <a:solidFill>
            <a:srgbClr val="000000"/>
          </a:solidFill>
          <a:prstDash val="solid"/>
        </a:ln>
      </c:spPr>
    </c:plotArea>
    <c:legend>
      <c:legendPos val="r"/>
      <c:layout>
        <c:manualLayout>
          <c:xMode val="edge"/>
          <c:yMode val="edge"/>
          <c:x val="0.14054944262823371"/>
          <c:y val="9.9150141643059519E-2"/>
          <c:w val="0.14701147816942917"/>
          <c:h val="0.18130311614730882"/>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924F-11A5-4C22-8601-FBD14B58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12057</Words>
  <Characters>68729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15</cp:revision>
  <dcterms:created xsi:type="dcterms:W3CDTF">2018-08-30T08:55:00Z</dcterms:created>
  <dcterms:modified xsi:type="dcterms:W3CDTF">2018-08-31T09:08:00Z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712a7a5c-c3d8-3777-93e9-a625d22433ea</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